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739"/>
      </w:tblGrid>
      <w:tr w:rsidR="00A4392F" w:rsidRPr="00A4392F" w14:paraId="1E0412E6" w14:textId="77777777" w:rsidTr="00CE3366">
        <w:trPr>
          <w:trHeight w:val="55"/>
        </w:trPr>
        <w:tc>
          <w:tcPr>
            <w:tcW w:w="5000" w:type="pct"/>
            <w:gridSpan w:val="2"/>
            <w:shd w:val="clear" w:color="auto" w:fill="A6A6A6" w:themeFill="background1" w:themeFillShade="A6"/>
            <w:hideMark/>
          </w:tcPr>
          <w:p w14:paraId="7BA5ADA8" w14:textId="77777777" w:rsidR="00A4392F" w:rsidRPr="00A4392F" w:rsidRDefault="00A4392F" w:rsidP="00A4392F">
            <w:pPr>
              <w:spacing w:after="0" w:line="240" w:lineRule="auto"/>
              <w:jc w:val="center"/>
              <w:rPr>
                <w:rFonts w:eastAsia="PMingLiU" w:cs="Calibri"/>
                <w:b/>
                <w:bCs/>
                <w:color w:val="000000"/>
              </w:rPr>
            </w:pPr>
            <w:r w:rsidRPr="00A4392F">
              <w:rPr>
                <w:rFonts w:eastAsia="PMingLiU" w:cs="Calibri"/>
                <w:b/>
                <w:bCs/>
                <w:color w:val="000000"/>
              </w:rPr>
              <w:t>COMPANY INFORMATION</w:t>
            </w:r>
          </w:p>
        </w:tc>
      </w:tr>
      <w:tr w:rsidR="00A4392F" w:rsidRPr="00A4392F" w14:paraId="31F52D0A" w14:textId="77777777" w:rsidTr="00C42DD7">
        <w:trPr>
          <w:trHeight w:val="160"/>
        </w:trPr>
        <w:tc>
          <w:tcPr>
            <w:tcW w:w="2466" w:type="pct"/>
            <w:hideMark/>
          </w:tcPr>
          <w:p w14:paraId="1D55C79D" w14:textId="77777777" w:rsidR="00A4392F" w:rsidRPr="00A4392F" w:rsidRDefault="00A4392F" w:rsidP="00C42DD7">
            <w:pPr>
              <w:spacing w:after="0" w:line="240" w:lineRule="auto"/>
              <w:rPr>
                <w:rFonts w:eastAsia="PMingLiU" w:cs="Calibri"/>
                <w:b/>
                <w:bCs/>
              </w:rPr>
            </w:pPr>
            <w:r w:rsidRPr="00A4392F">
              <w:rPr>
                <w:rFonts w:eastAsia="PMingLiU" w:cs="Calibri"/>
                <w:b/>
                <w:bCs/>
              </w:rPr>
              <w:t xml:space="preserve">Legal Facility Name:  </w:t>
            </w:r>
          </w:p>
        </w:tc>
        <w:bookmarkStart w:id="0" w:name="Text6"/>
        <w:tc>
          <w:tcPr>
            <w:tcW w:w="2534" w:type="pct"/>
          </w:tcPr>
          <w:p w14:paraId="7ED7A580" w14:textId="77777777" w:rsidR="00A4392F" w:rsidRPr="00A4392F" w:rsidRDefault="00DF2018" w:rsidP="00C42DD7">
            <w:pPr>
              <w:spacing w:after="0" w:line="240" w:lineRule="auto"/>
              <w:rPr>
                <w:rFonts w:eastAsia="PMingLiU" w:cs="Calibri"/>
                <w:b/>
                <w:bCs/>
                <w:color w:val="000000"/>
              </w:rPr>
            </w:pPr>
            <w:r>
              <w:rPr>
                <w:rFonts w:eastAsia="PMingLiU" w:cs="Calibri"/>
                <w:b/>
                <w:bCs/>
                <w:color w:val="000000"/>
              </w:rPr>
              <w:fldChar w:fldCharType="begin">
                <w:ffData>
                  <w:name w:val="Text6"/>
                  <w:enabled/>
                  <w:calcOnExit w:val="0"/>
                  <w:textInput/>
                </w:ffData>
              </w:fldChar>
            </w:r>
            <w:r>
              <w:rPr>
                <w:rFonts w:eastAsia="PMingLiU" w:cs="Calibri"/>
                <w:b/>
                <w:bCs/>
                <w:color w:val="000000"/>
              </w:rPr>
              <w:instrText xml:space="preserve"> FORMTEXT </w:instrText>
            </w:r>
            <w:r>
              <w:rPr>
                <w:rFonts w:eastAsia="PMingLiU" w:cs="Calibri"/>
                <w:b/>
                <w:bCs/>
                <w:color w:val="000000"/>
              </w:rPr>
            </w:r>
            <w:r>
              <w:rPr>
                <w:rFonts w:eastAsia="PMingLiU" w:cs="Calibri"/>
                <w:b/>
                <w:bCs/>
                <w:color w:val="000000"/>
              </w:rPr>
              <w:fldChar w:fldCharType="separate"/>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color w:val="000000"/>
              </w:rPr>
              <w:fldChar w:fldCharType="end"/>
            </w:r>
            <w:bookmarkEnd w:id="0"/>
          </w:p>
        </w:tc>
      </w:tr>
      <w:tr w:rsidR="00A4392F" w:rsidRPr="00A4392F" w14:paraId="1B6DA81A" w14:textId="77777777" w:rsidTr="00C42DD7">
        <w:trPr>
          <w:trHeight w:val="65"/>
        </w:trPr>
        <w:tc>
          <w:tcPr>
            <w:tcW w:w="2466" w:type="pct"/>
            <w:hideMark/>
          </w:tcPr>
          <w:p w14:paraId="25CDB71F" w14:textId="77777777" w:rsidR="00A4392F" w:rsidRPr="00A4392F" w:rsidRDefault="00A4392F" w:rsidP="00C42DD7">
            <w:pPr>
              <w:spacing w:after="0" w:line="240" w:lineRule="auto"/>
              <w:rPr>
                <w:rFonts w:eastAsia="PMingLiU" w:cs="Calibri"/>
                <w:b/>
                <w:bCs/>
              </w:rPr>
            </w:pPr>
            <w:r w:rsidRPr="00A4392F">
              <w:rPr>
                <w:rFonts w:eastAsia="PMingLiU" w:cs="Calibri"/>
                <w:b/>
                <w:bCs/>
              </w:rPr>
              <w:t>Facility Address:</w:t>
            </w:r>
          </w:p>
        </w:tc>
        <w:bookmarkStart w:id="1" w:name="Text7"/>
        <w:tc>
          <w:tcPr>
            <w:tcW w:w="2534" w:type="pct"/>
          </w:tcPr>
          <w:p w14:paraId="5FF6D59C" w14:textId="77777777" w:rsidR="00A4392F" w:rsidRPr="00A4392F" w:rsidRDefault="00DF2018" w:rsidP="00C42DD7">
            <w:pPr>
              <w:spacing w:after="0" w:line="240" w:lineRule="auto"/>
              <w:rPr>
                <w:rFonts w:eastAsia="PMingLiU" w:cs="Calibri"/>
                <w:b/>
                <w:bCs/>
                <w:color w:val="000000"/>
                <w:lang w:val="es-ES"/>
              </w:rPr>
            </w:pPr>
            <w:r>
              <w:rPr>
                <w:rFonts w:eastAsia="PMingLiU" w:cs="Calibri"/>
                <w:b/>
                <w:bCs/>
                <w:color w:val="000000"/>
                <w:lang w:val="es-ES"/>
              </w:rPr>
              <w:fldChar w:fldCharType="begin">
                <w:ffData>
                  <w:name w:val="Text7"/>
                  <w:enabled/>
                  <w:calcOnExit w:val="0"/>
                  <w:textInput/>
                </w:ffData>
              </w:fldChar>
            </w:r>
            <w:r>
              <w:rPr>
                <w:rFonts w:eastAsia="PMingLiU" w:cs="Calibri"/>
                <w:b/>
                <w:bCs/>
                <w:color w:val="000000"/>
                <w:lang w:val="es-ES"/>
              </w:rPr>
              <w:instrText xml:space="preserve"> FORMTEXT </w:instrText>
            </w:r>
            <w:r>
              <w:rPr>
                <w:rFonts w:eastAsia="PMingLiU" w:cs="Calibri"/>
                <w:b/>
                <w:bCs/>
                <w:color w:val="000000"/>
                <w:lang w:val="es-ES"/>
              </w:rPr>
            </w:r>
            <w:r>
              <w:rPr>
                <w:rFonts w:eastAsia="PMingLiU" w:cs="Calibri"/>
                <w:b/>
                <w:bCs/>
                <w:color w:val="000000"/>
                <w:lang w:val="es-ES"/>
              </w:rPr>
              <w:fldChar w:fldCharType="separate"/>
            </w:r>
            <w:r>
              <w:rPr>
                <w:rFonts w:eastAsia="PMingLiU" w:cs="Calibri"/>
                <w:b/>
                <w:bCs/>
                <w:noProof/>
                <w:color w:val="000000"/>
                <w:lang w:val="es-ES"/>
              </w:rPr>
              <w:t> </w:t>
            </w:r>
            <w:r>
              <w:rPr>
                <w:rFonts w:eastAsia="PMingLiU" w:cs="Calibri"/>
                <w:b/>
                <w:bCs/>
                <w:noProof/>
                <w:color w:val="000000"/>
                <w:lang w:val="es-ES"/>
              </w:rPr>
              <w:t> </w:t>
            </w:r>
            <w:r>
              <w:rPr>
                <w:rFonts w:eastAsia="PMingLiU" w:cs="Calibri"/>
                <w:b/>
                <w:bCs/>
                <w:noProof/>
                <w:color w:val="000000"/>
                <w:lang w:val="es-ES"/>
              </w:rPr>
              <w:t> </w:t>
            </w:r>
            <w:r>
              <w:rPr>
                <w:rFonts w:eastAsia="PMingLiU" w:cs="Calibri"/>
                <w:b/>
                <w:bCs/>
                <w:noProof/>
                <w:color w:val="000000"/>
                <w:lang w:val="es-ES"/>
              </w:rPr>
              <w:t> </w:t>
            </w:r>
            <w:r>
              <w:rPr>
                <w:rFonts w:eastAsia="PMingLiU" w:cs="Calibri"/>
                <w:b/>
                <w:bCs/>
                <w:noProof/>
                <w:color w:val="000000"/>
                <w:lang w:val="es-ES"/>
              </w:rPr>
              <w:t> </w:t>
            </w:r>
            <w:r>
              <w:rPr>
                <w:rFonts w:eastAsia="PMingLiU" w:cs="Calibri"/>
                <w:b/>
                <w:bCs/>
                <w:color w:val="000000"/>
                <w:lang w:val="es-ES"/>
              </w:rPr>
              <w:fldChar w:fldCharType="end"/>
            </w:r>
            <w:bookmarkEnd w:id="1"/>
          </w:p>
        </w:tc>
      </w:tr>
      <w:tr w:rsidR="00A4392F" w:rsidRPr="00A4392F" w14:paraId="7BDD3F38" w14:textId="77777777" w:rsidTr="00C42DD7">
        <w:trPr>
          <w:trHeight w:val="65"/>
        </w:trPr>
        <w:tc>
          <w:tcPr>
            <w:tcW w:w="2466" w:type="pct"/>
            <w:hideMark/>
          </w:tcPr>
          <w:p w14:paraId="58D6AC89" w14:textId="77777777" w:rsidR="00A4392F" w:rsidRPr="00A4392F" w:rsidRDefault="00A4392F" w:rsidP="00C42DD7">
            <w:pPr>
              <w:spacing w:after="0" w:line="240" w:lineRule="auto"/>
              <w:rPr>
                <w:rFonts w:eastAsia="PMingLiU" w:cs="Calibri"/>
                <w:b/>
                <w:bCs/>
              </w:rPr>
            </w:pPr>
            <w:r w:rsidRPr="00A4392F">
              <w:rPr>
                <w:rFonts w:eastAsia="PMingLiU" w:cs="Calibri"/>
                <w:b/>
                <w:bCs/>
              </w:rPr>
              <w:t>Country:</w:t>
            </w:r>
          </w:p>
        </w:tc>
        <w:bookmarkStart w:id="2" w:name="Text8"/>
        <w:tc>
          <w:tcPr>
            <w:tcW w:w="2534" w:type="pct"/>
          </w:tcPr>
          <w:p w14:paraId="3EA5DB5C" w14:textId="77777777" w:rsidR="00A4392F" w:rsidRPr="00A4392F" w:rsidRDefault="00DF2018" w:rsidP="00C42DD7">
            <w:pPr>
              <w:spacing w:after="0" w:line="240" w:lineRule="auto"/>
              <w:rPr>
                <w:rFonts w:eastAsia="PMingLiU" w:cs="Calibri"/>
                <w:b/>
                <w:bCs/>
                <w:color w:val="000000"/>
              </w:rPr>
            </w:pPr>
            <w:r>
              <w:rPr>
                <w:rFonts w:eastAsia="PMingLiU" w:cs="Calibri"/>
                <w:b/>
                <w:bCs/>
                <w:color w:val="000000"/>
              </w:rPr>
              <w:fldChar w:fldCharType="begin">
                <w:ffData>
                  <w:name w:val="Text8"/>
                  <w:enabled/>
                  <w:calcOnExit w:val="0"/>
                  <w:textInput/>
                </w:ffData>
              </w:fldChar>
            </w:r>
            <w:r>
              <w:rPr>
                <w:rFonts w:eastAsia="PMingLiU" w:cs="Calibri"/>
                <w:b/>
                <w:bCs/>
                <w:color w:val="000000"/>
              </w:rPr>
              <w:instrText xml:space="preserve"> FORMTEXT </w:instrText>
            </w:r>
            <w:r>
              <w:rPr>
                <w:rFonts w:eastAsia="PMingLiU" w:cs="Calibri"/>
                <w:b/>
                <w:bCs/>
                <w:color w:val="000000"/>
              </w:rPr>
            </w:r>
            <w:r>
              <w:rPr>
                <w:rFonts w:eastAsia="PMingLiU" w:cs="Calibri"/>
                <w:b/>
                <w:bCs/>
                <w:color w:val="000000"/>
              </w:rPr>
              <w:fldChar w:fldCharType="separate"/>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color w:val="000000"/>
              </w:rPr>
              <w:fldChar w:fldCharType="end"/>
            </w:r>
            <w:bookmarkEnd w:id="2"/>
          </w:p>
        </w:tc>
      </w:tr>
      <w:tr w:rsidR="00A4392F" w:rsidRPr="00A4392F" w14:paraId="5C91A1EE" w14:textId="77777777" w:rsidTr="00C42DD7">
        <w:trPr>
          <w:trHeight w:val="65"/>
        </w:trPr>
        <w:tc>
          <w:tcPr>
            <w:tcW w:w="2466" w:type="pct"/>
            <w:vAlign w:val="center"/>
            <w:hideMark/>
          </w:tcPr>
          <w:p w14:paraId="71CF4FA3" w14:textId="77777777" w:rsidR="00A4392F" w:rsidRPr="00A4392F" w:rsidRDefault="00A4392F" w:rsidP="00C42DD7">
            <w:pPr>
              <w:spacing w:after="0" w:line="240" w:lineRule="auto"/>
              <w:rPr>
                <w:rFonts w:eastAsia="PMingLiU" w:cs="Calibri"/>
                <w:b/>
                <w:bCs/>
              </w:rPr>
            </w:pPr>
            <w:r w:rsidRPr="00A4392F">
              <w:rPr>
                <w:rFonts w:eastAsia="PMingLiU" w:cs="Calibri"/>
                <w:b/>
                <w:bCs/>
              </w:rPr>
              <w:t>Website</w:t>
            </w:r>
          </w:p>
        </w:tc>
        <w:bookmarkStart w:id="3" w:name="Text9"/>
        <w:tc>
          <w:tcPr>
            <w:tcW w:w="2534" w:type="pct"/>
          </w:tcPr>
          <w:p w14:paraId="392F09A4" w14:textId="77777777" w:rsidR="00A4392F" w:rsidRPr="00A4392F" w:rsidRDefault="00DF2018" w:rsidP="00C42DD7">
            <w:pPr>
              <w:spacing w:after="0" w:line="240" w:lineRule="auto"/>
              <w:rPr>
                <w:rFonts w:eastAsia="PMingLiU" w:cs="Calibri"/>
                <w:b/>
                <w:bCs/>
                <w:color w:val="000000"/>
              </w:rPr>
            </w:pPr>
            <w:r>
              <w:rPr>
                <w:rFonts w:eastAsia="PMingLiU" w:cs="Calibri"/>
                <w:b/>
                <w:bCs/>
                <w:color w:val="000000"/>
              </w:rPr>
              <w:fldChar w:fldCharType="begin">
                <w:ffData>
                  <w:name w:val="Text9"/>
                  <w:enabled/>
                  <w:calcOnExit w:val="0"/>
                  <w:textInput/>
                </w:ffData>
              </w:fldChar>
            </w:r>
            <w:r>
              <w:rPr>
                <w:rFonts w:eastAsia="PMingLiU" w:cs="Calibri"/>
                <w:b/>
                <w:bCs/>
                <w:color w:val="000000"/>
              </w:rPr>
              <w:instrText xml:space="preserve"> FORMTEXT </w:instrText>
            </w:r>
            <w:r>
              <w:rPr>
                <w:rFonts w:eastAsia="PMingLiU" w:cs="Calibri"/>
                <w:b/>
                <w:bCs/>
                <w:color w:val="000000"/>
              </w:rPr>
            </w:r>
            <w:r>
              <w:rPr>
                <w:rFonts w:eastAsia="PMingLiU" w:cs="Calibri"/>
                <w:b/>
                <w:bCs/>
                <w:color w:val="000000"/>
              </w:rPr>
              <w:fldChar w:fldCharType="separate"/>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color w:val="000000"/>
              </w:rPr>
              <w:fldChar w:fldCharType="end"/>
            </w:r>
            <w:bookmarkEnd w:id="3"/>
          </w:p>
        </w:tc>
      </w:tr>
      <w:tr w:rsidR="00A4392F" w:rsidRPr="00A4392F" w14:paraId="35056315" w14:textId="77777777" w:rsidTr="00C42DD7">
        <w:trPr>
          <w:trHeight w:val="65"/>
        </w:trPr>
        <w:tc>
          <w:tcPr>
            <w:tcW w:w="2466" w:type="pct"/>
            <w:vAlign w:val="center"/>
            <w:hideMark/>
          </w:tcPr>
          <w:p w14:paraId="59FE20FE" w14:textId="77777777" w:rsidR="00A4392F" w:rsidRPr="00A4392F" w:rsidRDefault="00A4392F" w:rsidP="00C42DD7">
            <w:pPr>
              <w:spacing w:after="0" w:line="240" w:lineRule="auto"/>
              <w:rPr>
                <w:rFonts w:eastAsia="PMingLiU" w:cs="Calibri"/>
                <w:b/>
                <w:bCs/>
              </w:rPr>
            </w:pPr>
            <w:r w:rsidRPr="00A4392F">
              <w:rPr>
                <w:rFonts w:eastAsia="PMingLiU" w:cs="Calibri"/>
                <w:b/>
                <w:bCs/>
              </w:rPr>
              <w:t>Days/Hours of operation</w:t>
            </w:r>
          </w:p>
        </w:tc>
        <w:tc>
          <w:tcPr>
            <w:tcW w:w="2534" w:type="pct"/>
          </w:tcPr>
          <w:p w14:paraId="0544A1F2" w14:textId="77777777" w:rsidR="00A4392F" w:rsidRPr="00A4392F" w:rsidRDefault="00DF2018" w:rsidP="00C42DD7">
            <w:pPr>
              <w:spacing w:after="0" w:line="240" w:lineRule="auto"/>
              <w:rPr>
                <w:rFonts w:eastAsia="PMingLiU" w:cs="Calibri"/>
                <w:b/>
                <w:bCs/>
                <w:color w:val="000000"/>
              </w:rPr>
            </w:pPr>
            <w:r>
              <w:rPr>
                <w:rFonts w:eastAsia="PMingLiU" w:cs="Calibri"/>
                <w:b/>
                <w:bCs/>
                <w:color w:val="000000"/>
              </w:rPr>
              <w:fldChar w:fldCharType="begin">
                <w:ffData>
                  <w:name w:val="Text10"/>
                  <w:enabled/>
                  <w:calcOnExit w:val="0"/>
                  <w:textInput/>
                </w:ffData>
              </w:fldChar>
            </w:r>
            <w:r>
              <w:rPr>
                <w:rFonts w:eastAsia="PMingLiU" w:cs="Calibri"/>
                <w:b/>
                <w:bCs/>
                <w:color w:val="000000"/>
              </w:rPr>
              <w:instrText xml:space="preserve"> </w:instrText>
            </w:r>
            <w:bookmarkStart w:id="4" w:name="Text10"/>
            <w:r>
              <w:rPr>
                <w:rFonts w:eastAsia="PMingLiU" w:cs="Calibri"/>
                <w:b/>
                <w:bCs/>
                <w:color w:val="000000"/>
              </w:rPr>
              <w:instrText xml:space="preserve">FORMTEXT </w:instrText>
            </w:r>
            <w:r>
              <w:rPr>
                <w:rFonts w:eastAsia="PMingLiU" w:cs="Calibri"/>
                <w:b/>
                <w:bCs/>
                <w:color w:val="000000"/>
              </w:rPr>
            </w:r>
            <w:r>
              <w:rPr>
                <w:rFonts w:eastAsia="PMingLiU" w:cs="Calibri"/>
                <w:b/>
                <w:bCs/>
                <w:color w:val="000000"/>
              </w:rPr>
              <w:fldChar w:fldCharType="separate"/>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noProof/>
                <w:color w:val="000000"/>
              </w:rPr>
              <w:t> </w:t>
            </w:r>
            <w:r>
              <w:rPr>
                <w:rFonts w:eastAsia="PMingLiU" w:cs="Calibri"/>
                <w:b/>
                <w:bCs/>
                <w:color w:val="000000"/>
              </w:rPr>
              <w:fldChar w:fldCharType="end"/>
            </w:r>
            <w:bookmarkEnd w:id="4"/>
          </w:p>
        </w:tc>
      </w:tr>
      <w:tr w:rsidR="00DF2018" w:rsidRPr="00A4392F" w14:paraId="46C642B7" w14:textId="77777777" w:rsidTr="00C42DD7">
        <w:trPr>
          <w:trHeight w:val="65"/>
        </w:trPr>
        <w:tc>
          <w:tcPr>
            <w:tcW w:w="2466" w:type="pct"/>
            <w:vAlign w:val="center"/>
            <w:hideMark/>
          </w:tcPr>
          <w:p w14:paraId="2AB6EFE0" w14:textId="77777777" w:rsidR="00DF2018" w:rsidRPr="00A4392F" w:rsidRDefault="00DF2018" w:rsidP="00DF2018">
            <w:pPr>
              <w:spacing w:after="0" w:line="240" w:lineRule="auto"/>
              <w:rPr>
                <w:rFonts w:eastAsia="PMingLiU" w:cs="Calibri"/>
                <w:b/>
                <w:bCs/>
              </w:rPr>
            </w:pPr>
            <w:r w:rsidRPr="00A4392F">
              <w:rPr>
                <w:rFonts w:eastAsia="PMingLiU" w:cs="Calibri"/>
                <w:b/>
                <w:bCs/>
              </w:rPr>
              <w:t xml:space="preserve">Years in operation </w:t>
            </w:r>
          </w:p>
        </w:tc>
        <w:tc>
          <w:tcPr>
            <w:tcW w:w="2534" w:type="pct"/>
          </w:tcPr>
          <w:p w14:paraId="471D36A5" w14:textId="77777777" w:rsidR="00DF2018" w:rsidRPr="00A4392F" w:rsidRDefault="00DF2018" w:rsidP="00DF2018">
            <w:pPr>
              <w:spacing w:after="0" w:line="240" w:lineRule="auto"/>
              <w:rPr>
                <w:rFonts w:eastAsia="PMingLiU" w:cs="Calibri"/>
                <w:b/>
                <w:bCs/>
                <w:color w:val="000000"/>
              </w:rPr>
            </w:pPr>
            <w:r w:rsidRPr="005B584E">
              <w:rPr>
                <w:rFonts w:eastAsia="PMingLiU" w:cs="Calibri"/>
                <w:b/>
                <w:bCs/>
                <w:color w:val="000000"/>
              </w:rPr>
              <w:fldChar w:fldCharType="begin">
                <w:ffData>
                  <w:name w:val="Text10"/>
                  <w:enabled/>
                  <w:calcOnExit w:val="0"/>
                  <w:textInput/>
                </w:ffData>
              </w:fldChar>
            </w:r>
            <w:r w:rsidRPr="005B584E">
              <w:rPr>
                <w:rFonts w:eastAsia="PMingLiU" w:cs="Calibri"/>
                <w:b/>
                <w:bCs/>
                <w:color w:val="000000"/>
              </w:rPr>
              <w:instrText xml:space="preserve"> FORMTEXT </w:instrText>
            </w:r>
            <w:r w:rsidRPr="005B584E">
              <w:rPr>
                <w:rFonts w:eastAsia="PMingLiU" w:cs="Calibri"/>
                <w:b/>
                <w:bCs/>
                <w:color w:val="000000"/>
              </w:rPr>
            </w:r>
            <w:r w:rsidRPr="005B584E">
              <w:rPr>
                <w:rFonts w:eastAsia="PMingLiU" w:cs="Calibri"/>
                <w:b/>
                <w:bCs/>
                <w:color w:val="000000"/>
              </w:rPr>
              <w:fldChar w:fldCharType="separate"/>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color w:val="000000"/>
              </w:rPr>
              <w:fldChar w:fldCharType="end"/>
            </w:r>
          </w:p>
        </w:tc>
      </w:tr>
      <w:tr w:rsidR="00DF2018" w:rsidRPr="00A4392F" w14:paraId="60274254" w14:textId="77777777" w:rsidTr="00C42DD7">
        <w:trPr>
          <w:trHeight w:val="65"/>
        </w:trPr>
        <w:tc>
          <w:tcPr>
            <w:tcW w:w="2466" w:type="pct"/>
            <w:vAlign w:val="center"/>
            <w:hideMark/>
          </w:tcPr>
          <w:p w14:paraId="3EFA3A1A" w14:textId="77777777" w:rsidR="00DF2018" w:rsidRPr="00A4392F" w:rsidRDefault="00DF2018" w:rsidP="00DF2018">
            <w:pPr>
              <w:spacing w:after="0" w:line="240" w:lineRule="auto"/>
              <w:rPr>
                <w:rFonts w:eastAsia="PMingLiU" w:cs="Calibri"/>
                <w:b/>
                <w:bCs/>
              </w:rPr>
            </w:pPr>
            <w:r w:rsidRPr="00A4392F">
              <w:rPr>
                <w:rFonts w:eastAsia="PMingLiU" w:cs="Calibri"/>
                <w:b/>
                <w:bCs/>
              </w:rPr>
              <w:t xml:space="preserve">Facility Size </w:t>
            </w:r>
          </w:p>
        </w:tc>
        <w:tc>
          <w:tcPr>
            <w:tcW w:w="2534" w:type="pct"/>
          </w:tcPr>
          <w:p w14:paraId="2093C632" w14:textId="77777777" w:rsidR="00DF2018" w:rsidRPr="00A4392F" w:rsidRDefault="00DF2018" w:rsidP="00DF2018">
            <w:pPr>
              <w:spacing w:after="0" w:line="240" w:lineRule="auto"/>
              <w:rPr>
                <w:rFonts w:eastAsia="PMingLiU" w:cs="Calibri"/>
                <w:b/>
                <w:bCs/>
                <w:color w:val="000000"/>
              </w:rPr>
            </w:pPr>
            <w:r w:rsidRPr="005B584E">
              <w:rPr>
                <w:rFonts w:eastAsia="PMingLiU" w:cs="Calibri"/>
                <w:b/>
                <w:bCs/>
                <w:color w:val="000000"/>
              </w:rPr>
              <w:fldChar w:fldCharType="begin">
                <w:ffData>
                  <w:name w:val="Text10"/>
                  <w:enabled/>
                  <w:calcOnExit w:val="0"/>
                  <w:textInput/>
                </w:ffData>
              </w:fldChar>
            </w:r>
            <w:r w:rsidRPr="005B584E">
              <w:rPr>
                <w:rFonts w:eastAsia="PMingLiU" w:cs="Calibri"/>
                <w:b/>
                <w:bCs/>
                <w:color w:val="000000"/>
              </w:rPr>
              <w:instrText xml:space="preserve"> FORMTEXT </w:instrText>
            </w:r>
            <w:r w:rsidRPr="005B584E">
              <w:rPr>
                <w:rFonts w:eastAsia="PMingLiU" w:cs="Calibri"/>
                <w:b/>
                <w:bCs/>
                <w:color w:val="000000"/>
              </w:rPr>
            </w:r>
            <w:r w:rsidRPr="005B584E">
              <w:rPr>
                <w:rFonts w:eastAsia="PMingLiU" w:cs="Calibri"/>
                <w:b/>
                <w:bCs/>
                <w:color w:val="000000"/>
              </w:rPr>
              <w:fldChar w:fldCharType="separate"/>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color w:val="000000"/>
              </w:rPr>
              <w:fldChar w:fldCharType="end"/>
            </w:r>
          </w:p>
        </w:tc>
      </w:tr>
      <w:tr w:rsidR="00DF2018" w:rsidRPr="00A4392F" w14:paraId="02DA07B0" w14:textId="77777777" w:rsidTr="00C42DD7">
        <w:trPr>
          <w:trHeight w:val="55"/>
        </w:trPr>
        <w:tc>
          <w:tcPr>
            <w:tcW w:w="2466" w:type="pct"/>
            <w:hideMark/>
          </w:tcPr>
          <w:p w14:paraId="5D288C5F" w14:textId="77777777" w:rsidR="00DF2018" w:rsidRPr="00A4392F" w:rsidRDefault="00DF2018" w:rsidP="00DF2018">
            <w:pPr>
              <w:spacing w:after="0" w:line="240" w:lineRule="auto"/>
              <w:rPr>
                <w:rFonts w:eastAsia="PMingLiU" w:cs="Calibri"/>
                <w:b/>
                <w:bCs/>
                <w:color w:val="000000"/>
              </w:rPr>
            </w:pPr>
            <w:r w:rsidRPr="00A4392F">
              <w:rPr>
                <w:rFonts w:eastAsia="PMingLiU" w:cs="Calibri"/>
                <w:b/>
                <w:bCs/>
                <w:color w:val="000000"/>
              </w:rPr>
              <w:t>CEO/PRESIDENT</w:t>
            </w:r>
          </w:p>
        </w:tc>
        <w:tc>
          <w:tcPr>
            <w:tcW w:w="2534" w:type="pct"/>
          </w:tcPr>
          <w:p w14:paraId="779DFC03" w14:textId="77777777" w:rsidR="00DF2018" w:rsidRPr="00A4392F" w:rsidRDefault="00DF2018" w:rsidP="00DF2018">
            <w:pPr>
              <w:spacing w:after="0" w:line="240" w:lineRule="auto"/>
              <w:rPr>
                <w:rFonts w:eastAsia="PMingLiU" w:cs="Calibri"/>
                <w:b/>
                <w:bCs/>
                <w:color w:val="000000"/>
              </w:rPr>
            </w:pPr>
            <w:r w:rsidRPr="005B584E">
              <w:rPr>
                <w:rFonts w:eastAsia="PMingLiU" w:cs="Calibri"/>
                <w:b/>
                <w:bCs/>
                <w:color w:val="000000"/>
              </w:rPr>
              <w:fldChar w:fldCharType="begin">
                <w:ffData>
                  <w:name w:val="Text10"/>
                  <w:enabled/>
                  <w:calcOnExit w:val="0"/>
                  <w:textInput/>
                </w:ffData>
              </w:fldChar>
            </w:r>
            <w:r w:rsidRPr="005B584E">
              <w:rPr>
                <w:rFonts w:eastAsia="PMingLiU" w:cs="Calibri"/>
                <w:b/>
                <w:bCs/>
                <w:color w:val="000000"/>
              </w:rPr>
              <w:instrText xml:space="preserve"> FORMTEXT </w:instrText>
            </w:r>
            <w:r w:rsidRPr="005B584E">
              <w:rPr>
                <w:rFonts w:eastAsia="PMingLiU" w:cs="Calibri"/>
                <w:b/>
                <w:bCs/>
                <w:color w:val="000000"/>
              </w:rPr>
            </w:r>
            <w:r w:rsidRPr="005B584E">
              <w:rPr>
                <w:rFonts w:eastAsia="PMingLiU" w:cs="Calibri"/>
                <w:b/>
                <w:bCs/>
                <w:color w:val="000000"/>
              </w:rPr>
              <w:fldChar w:fldCharType="separate"/>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color w:val="000000"/>
              </w:rPr>
              <w:fldChar w:fldCharType="end"/>
            </w:r>
          </w:p>
        </w:tc>
      </w:tr>
      <w:tr w:rsidR="00DF2018" w:rsidRPr="00A4392F" w14:paraId="025C67AB" w14:textId="77777777" w:rsidTr="00C42DD7">
        <w:trPr>
          <w:trHeight w:val="55"/>
        </w:trPr>
        <w:tc>
          <w:tcPr>
            <w:tcW w:w="2466" w:type="pct"/>
          </w:tcPr>
          <w:p w14:paraId="0165A383" w14:textId="77777777" w:rsidR="00DF2018" w:rsidRPr="00A4392F" w:rsidRDefault="00DF2018" w:rsidP="00DF2018">
            <w:pPr>
              <w:spacing w:after="0" w:line="240" w:lineRule="auto"/>
              <w:rPr>
                <w:rFonts w:eastAsia="PMingLiU" w:cs="Calibri"/>
                <w:b/>
                <w:bCs/>
                <w:color w:val="000000"/>
              </w:rPr>
            </w:pPr>
            <w:r w:rsidRPr="00A4392F">
              <w:rPr>
                <w:rFonts w:eastAsia="PMingLiU" w:cs="Calibri"/>
                <w:b/>
                <w:bCs/>
                <w:color w:val="000000"/>
              </w:rPr>
              <w:t>Compliance Contact</w:t>
            </w:r>
          </w:p>
        </w:tc>
        <w:tc>
          <w:tcPr>
            <w:tcW w:w="2534" w:type="pct"/>
          </w:tcPr>
          <w:p w14:paraId="333E9164" w14:textId="77777777" w:rsidR="00DF2018" w:rsidRPr="00A4392F" w:rsidRDefault="00DF2018" w:rsidP="00DF2018">
            <w:pPr>
              <w:spacing w:after="0" w:line="240" w:lineRule="auto"/>
              <w:rPr>
                <w:rFonts w:eastAsia="PMingLiU" w:cs="Calibri"/>
                <w:b/>
                <w:bCs/>
                <w:color w:val="000000"/>
              </w:rPr>
            </w:pPr>
            <w:r w:rsidRPr="005B584E">
              <w:rPr>
                <w:rFonts w:eastAsia="PMingLiU" w:cs="Calibri"/>
                <w:b/>
                <w:bCs/>
                <w:color w:val="000000"/>
              </w:rPr>
              <w:fldChar w:fldCharType="begin">
                <w:ffData>
                  <w:name w:val="Text10"/>
                  <w:enabled/>
                  <w:calcOnExit w:val="0"/>
                  <w:textInput/>
                </w:ffData>
              </w:fldChar>
            </w:r>
            <w:r w:rsidRPr="005B584E">
              <w:rPr>
                <w:rFonts w:eastAsia="PMingLiU" w:cs="Calibri"/>
                <w:b/>
                <w:bCs/>
                <w:color w:val="000000"/>
              </w:rPr>
              <w:instrText xml:space="preserve"> FORMTEXT </w:instrText>
            </w:r>
            <w:r w:rsidRPr="005B584E">
              <w:rPr>
                <w:rFonts w:eastAsia="PMingLiU" w:cs="Calibri"/>
                <w:b/>
                <w:bCs/>
                <w:color w:val="000000"/>
              </w:rPr>
            </w:r>
            <w:r w:rsidRPr="005B584E">
              <w:rPr>
                <w:rFonts w:eastAsia="PMingLiU" w:cs="Calibri"/>
                <w:b/>
                <w:bCs/>
                <w:color w:val="000000"/>
              </w:rPr>
              <w:fldChar w:fldCharType="separate"/>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noProof/>
                <w:color w:val="000000"/>
              </w:rPr>
              <w:t> </w:t>
            </w:r>
            <w:r w:rsidRPr="005B584E">
              <w:rPr>
                <w:rFonts w:eastAsia="PMingLiU" w:cs="Calibri"/>
                <w:b/>
                <w:bCs/>
                <w:color w:val="000000"/>
              </w:rPr>
              <w:fldChar w:fldCharType="end"/>
            </w:r>
          </w:p>
        </w:tc>
      </w:tr>
    </w:tbl>
    <w:p w14:paraId="2E01B040" w14:textId="77777777" w:rsidR="00D33F8D" w:rsidRDefault="00D33F8D" w:rsidP="00EB1440">
      <w:pPr>
        <w:rPr>
          <w:i/>
          <w:iCs/>
        </w:rPr>
      </w:pPr>
    </w:p>
    <w:p w14:paraId="11D34E06" w14:textId="140E95D9" w:rsidR="00EB1440" w:rsidRPr="00A4392F" w:rsidRDefault="00B95C0C" w:rsidP="00EB1440">
      <w:pPr>
        <w:rPr>
          <w:i/>
          <w:iCs/>
        </w:rPr>
      </w:pPr>
      <w:r>
        <w:rPr>
          <w:i/>
          <w:iCs/>
        </w:rPr>
        <w:t>VH Techworks, LLC</w:t>
      </w:r>
      <w:r w:rsidR="00732D97" w:rsidRPr="00A4392F">
        <w:rPr>
          <w:i/>
          <w:iCs/>
        </w:rPr>
        <w:t xml:space="preserve"> has elected to perform a desktop audit on y</w:t>
      </w:r>
      <w:r w:rsidR="00EB1440" w:rsidRPr="00A4392F">
        <w:rPr>
          <w:i/>
          <w:iCs/>
        </w:rPr>
        <w:t>our company</w:t>
      </w:r>
      <w:r w:rsidR="00923F94" w:rsidRPr="00A4392F">
        <w:rPr>
          <w:i/>
          <w:iCs/>
        </w:rPr>
        <w:t xml:space="preserve"> (“Vendor)”</w:t>
      </w:r>
      <w:r w:rsidR="00732D97" w:rsidRPr="00A4392F">
        <w:rPr>
          <w:i/>
          <w:iCs/>
        </w:rPr>
        <w:t xml:space="preserve">.  Your company </w:t>
      </w:r>
      <w:r w:rsidR="00EB1440" w:rsidRPr="00A4392F">
        <w:rPr>
          <w:i/>
          <w:iCs/>
        </w:rPr>
        <w:t xml:space="preserve">has been </w:t>
      </w:r>
      <w:r w:rsidR="00BB10A0" w:rsidRPr="00A4392F">
        <w:rPr>
          <w:i/>
          <w:iCs/>
        </w:rPr>
        <w:t>identified,</w:t>
      </w:r>
      <w:r w:rsidR="00EB1440" w:rsidRPr="00A4392F">
        <w:rPr>
          <w:i/>
          <w:iCs/>
        </w:rPr>
        <w:t xml:space="preserve"> as an existing or potential downstream partner for Focus Materials</w:t>
      </w:r>
      <w:r w:rsidR="00CF39B7" w:rsidRPr="00A4392F">
        <w:rPr>
          <w:i/>
          <w:iCs/>
        </w:rPr>
        <w:t xml:space="preserve"> (FM)/Hazardous Electronic Waste/Hazardous </w:t>
      </w:r>
      <w:r w:rsidR="0059271B" w:rsidRPr="00A4392F">
        <w:rPr>
          <w:i/>
          <w:iCs/>
        </w:rPr>
        <w:t>e-waste</w:t>
      </w:r>
      <w:r w:rsidR="00CF39B7" w:rsidRPr="00A4392F">
        <w:rPr>
          <w:i/>
          <w:iCs/>
        </w:rPr>
        <w:t xml:space="preserve"> (HEW) </w:t>
      </w:r>
      <w:r w:rsidR="00EB1440" w:rsidRPr="00A4392F">
        <w:rPr>
          <w:i/>
          <w:iCs/>
        </w:rPr>
        <w:t xml:space="preserve">received from </w:t>
      </w:r>
      <w:r>
        <w:rPr>
          <w:i/>
          <w:iCs/>
        </w:rPr>
        <w:t>VH Techworks, LLC (“C</w:t>
      </w:r>
      <w:r w:rsidR="00732D97" w:rsidRPr="00A4392F">
        <w:rPr>
          <w:i/>
          <w:iCs/>
        </w:rPr>
        <w:t>lient</w:t>
      </w:r>
      <w:r>
        <w:rPr>
          <w:i/>
          <w:iCs/>
        </w:rPr>
        <w:t>”)</w:t>
      </w:r>
      <w:r w:rsidR="00732D97" w:rsidRPr="00A4392F">
        <w:rPr>
          <w:i/>
          <w:iCs/>
        </w:rPr>
        <w:t xml:space="preserve">.  </w:t>
      </w:r>
      <w:r>
        <w:rPr>
          <w:i/>
          <w:iCs/>
        </w:rPr>
        <w:t>VH Techworks, LLC</w:t>
      </w:r>
      <w:r w:rsidR="00732D97" w:rsidRPr="00A4392F">
        <w:rPr>
          <w:i/>
          <w:iCs/>
        </w:rPr>
        <w:t xml:space="preserve"> </w:t>
      </w:r>
      <w:r w:rsidR="00EB1440" w:rsidRPr="00A4392F">
        <w:rPr>
          <w:i/>
          <w:iCs/>
        </w:rPr>
        <w:t>require</w:t>
      </w:r>
      <w:r w:rsidR="007C7DC4">
        <w:rPr>
          <w:i/>
          <w:iCs/>
        </w:rPr>
        <w:t>s</w:t>
      </w:r>
      <w:r w:rsidR="00EB1440" w:rsidRPr="00A4392F">
        <w:rPr>
          <w:i/>
          <w:iCs/>
        </w:rPr>
        <w:t xml:space="preserve"> all downstream partners to </w:t>
      </w:r>
      <w:r w:rsidR="00496348" w:rsidRPr="00A4392F">
        <w:rPr>
          <w:i/>
          <w:iCs/>
        </w:rPr>
        <w:t>acknowledge these</w:t>
      </w:r>
      <w:r w:rsidR="00EB1440" w:rsidRPr="00A4392F">
        <w:rPr>
          <w:i/>
          <w:iCs/>
        </w:rPr>
        <w:t xml:space="preserve"> Downstream Vendor </w:t>
      </w:r>
      <w:r w:rsidR="00496348" w:rsidRPr="00A4392F">
        <w:rPr>
          <w:i/>
          <w:iCs/>
        </w:rPr>
        <w:t>requirements</w:t>
      </w:r>
      <w:r w:rsidR="007F7F81" w:rsidRPr="00A4392F">
        <w:rPr>
          <w:i/>
          <w:iCs/>
        </w:rPr>
        <w:t xml:space="preserve"> before partnering with any vendor.  </w:t>
      </w:r>
    </w:p>
    <w:p w14:paraId="726508F1" w14:textId="5C572099" w:rsidR="00EB1440" w:rsidRPr="00A4392F" w:rsidRDefault="00C862A3" w:rsidP="00EB1440">
      <w:pPr>
        <w:rPr>
          <w:i/>
          <w:iCs/>
        </w:rPr>
      </w:pPr>
      <w:r w:rsidRPr="00A4392F">
        <w:rPr>
          <w:i/>
          <w:iCs/>
        </w:rPr>
        <w:t xml:space="preserve">To greater understand our requirements you can download the R2v3 Standard here: </w:t>
      </w:r>
      <w:hyperlink r:id="rId8" w:history="1">
        <w:r w:rsidRPr="00A4392F">
          <w:rPr>
            <w:rStyle w:val="Hyperlink"/>
            <w:i/>
            <w:iCs/>
          </w:rPr>
          <w:t>https://sustainableelectronics.org/welcome-to-r2v3/document-library/</w:t>
        </w:r>
      </w:hyperlink>
    </w:p>
    <w:p w14:paraId="2914F60F" w14:textId="5CE0E8B8" w:rsidR="00EB1440" w:rsidRPr="00A4392F" w:rsidRDefault="00EB1440" w:rsidP="00EB1440">
      <w:pPr>
        <w:rPr>
          <w:i/>
          <w:iCs/>
        </w:rPr>
      </w:pPr>
      <w:r w:rsidRPr="00A4392F">
        <w:rPr>
          <w:i/>
          <w:iCs/>
        </w:rPr>
        <w:t xml:space="preserve">The purpose of this downstream </w:t>
      </w:r>
      <w:r w:rsidR="007F7F81" w:rsidRPr="00A4392F">
        <w:rPr>
          <w:i/>
          <w:iCs/>
        </w:rPr>
        <w:t xml:space="preserve">audit </w:t>
      </w:r>
      <w:r w:rsidRPr="00A4392F">
        <w:rPr>
          <w:i/>
          <w:iCs/>
        </w:rPr>
        <w:t xml:space="preserve">is to </w:t>
      </w:r>
      <w:r w:rsidR="00CF39B7" w:rsidRPr="00A4392F">
        <w:rPr>
          <w:i/>
          <w:iCs/>
        </w:rPr>
        <w:t xml:space="preserve">communicate the requirements and validate </w:t>
      </w:r>
      <w:r w:rsidRPr="00A4392F">
        <w:rPr>
          <w:i/>
          <w:iCs/>
        </w:rPr>
        <w:t>that all downstream partners are conforming to the R2</w:t>
      </w:r>
      <w:r w:rsidR="005041F1" w:rsidRPr="00A4392F">
        <w:rPr>
          <w:i/>
          <w:iCs/>
        </w:rPr>
        <w:t>/E-Steward</w:t>
      </w:r>
      <w:r w:rsidRPr="00A4392F">
        <w:rPr>
          <w:i/>
          <w:iCs/>
        </w:rPr>
        <w:t xml:space="preserve"> standards as it is applicable to the materials received from </w:t>
      </w:r>
      <w:r w:rsidR="007B779B">
        <w:rPr>
          <w:i/>
          <w:iCs/>
        </w:rPr>
        <w:t xml:space="preserve">VHT (VH Techworks) </w:t>
      </w:r>
      <w:r w:rsidR="00713A58" w:rsidRPr="00A4392F">
        <w:rPr>
          <w:i/>
          <w:iCs/>
        </w:rPr>
        <w:t>and</w:t>
      </w:r>
      <w:r w:rsidRPr="00A4392F">
        <w:rPr>
          <w:i/>
          <w:iCs/>
        </w:rPr>
        <w:t xml:space="preserve">, specifically, that all downstream partners </w:t>
      </w:r>
      <w:r w:rsidR="00496348" w:rsidRPr="00A4392F">
        <w:rPr>
          <w:i/>
          <w:iCs/>
        </w:rPr>
        <w:t>are conforming to R2</w:t>
      </w:r>
      <w:r w:rsidR="00BC2A7D" w:rsidRPr="00A4392F">
        <w:rPr>
          <w:i/>
          <w:iCs/>
        </w:rPr>
        <w:t xml:space="preserve"> or </w:t>
      </w:r>
      <w:r w:rsidR="00CF39B7" w:rsidRPr="00A4392F">
        <w:rPr>
          <w:i/>
          <w:iCs/>
        </w:rPr>
        <w:t>e-Stewards requirements</w:t>
      </w:r>
      <w:r w:rsidR="00713A58" w:rsidRPr="00A4392F">
        <w:rPr>
          <w:i/>
          <w:iCs/>
        </w:rPr>
        <w:t>.</w:t>
      </w:r>
    </w:p>
    <w:p w14:paraId="243059EB" w14:textId="0401252D" w:rsidR="00496348" w:rsidRPr="00A4392F" w:rsidRDefault="007B779B" w:rsidP="00EB1440">
      <w:pPr>
        <w:rPr>
          <w:i/>
          <w:iCs/>
        </w:rPr>
      </w:pPr>
      <w:r>
        <w:rPr>
          <w:i/>
          <w:iCs/>
        </w:rPr>
        <w:t>VHT</w:t>
      </w:r>
      <w:r w:rsidR="00713A58" w:rsidRPr="00A4392F">
        <w:rPr>
          <w:i/>
          <w:iCs/>
        </w:rPr>
        <w:t xml:space="preserve"> may</w:t>
      </w:r>
      <w:r w:rsidR="007F7F81" w:rsidRPr="00A4392F">
        <w:rPr>
          <w:i/>
          <w:iCs/>
        </w:rPr>
        <w:t xml:space="preserve"> require an additional </w:t>
      </w:r>
      <w:r w:rsidR="000F26B4" w:rsidRPr="00A4392F">
        <w:rPr>
          <w:i/>
          <w:iCs/>
        </w:rPr>
        <w:t>Vendor</w:t>
      </w:r>
      <w:r w:rsidR="00BC2A7D" w:rsidRPr="00A4392F">
        <w:rPr>
          <w:i/>
          <w:iCs/>
        </w:rPr>
        <w:t xml:space="preserve"> Purchase Agreement for those who repair, refurbish or resale our material.  </w:t>
      </w:r>
    </w:p>
    <w:p w14:paraId="6DF6563F" w14:textId="6046F1FD" w:rsidR="00EB1440" w:rsidRPr="00A4392F" w:rsidRDefault="00496348" w:rsidP="00EB1440">
      <w:pPr>
        <w:rPr>
          <w:b/>
          <w:bCs/>
          <w:i/>
          <w:iCs/>
        </w:rPr>
      </w:pPr>
      <w:r w:rsidRPr="00A4392F">
        <w:rPr>
          <w:b/>
          <w:i/>
          <w:iCs/>
        </w:rPr>
        <w:t xml:space="preserve">This </w:t>
      </w:r>
      <w:r w:rsidR="00BC2A7D" w:rsidRPr="00A4392F">
        <w:rPr>
          <w:b/>
          <w:i/>
          <w:iCs/>
        </w:rPr>
        <w:t xml:space="preserve">audit </w:t>
      </w:r>
      <w:r w:rsidRPr="00A4392F">
        <w:rPr>
          <w:b/>
          <w:i/>
          <w:iCs/>
        </w:rPr>
        <w:t xml:space="preserve">will be </w:t>
      </w:r>
      <w:r w:rsidR="00BC2A7D" w:rsidRPr="00A4392F">
        <w:rPr>
          <w:b/>
          <w:i/>
          <w:iCs/>
        </w:rPr>
        <w:t xml:space="preserve">conducted </w:t>
      </w:r>
      <w:r w:rsidRPr="00A4392F">
        <w:rPr>
          <w:b/>
          <w:i/>
          <w:iCs/>
        </w:rPr>
        <w:t>on an annual basis</w:t>
      </w:r>
      <w:r w:rsidRPr="00A4392F">
        <w:rPr>
          <w:i/>
          <w:iCs/>
        </w:rPr>
        <w:t xml:space="preserve">.  </w:t>
      </w:r>
      <w:r w:rsidR="00EB1440" w:rsidRPr="00A4392F">
        <w:rPr>
          <w:i/>
          <w:iCs/>
        </w:rPr>
        <w:t xml:space="preserve">Annual audits will consist primarily of verification of information </w:t>
      </w:r>
      <w:r w:rsidRPr="00A4392F">
        <w:rPr>
          <w:i/>
          <w:iCs/>
        </w:rPr>
        <w:t xml:space="preserve">provided </w:t>
      </w:r>
      <w:r w:rsidR="00EB1440" w:rsidRPr="00A4392F">
        <w:rPr>
          <w:i/>
          <w:iCs/>
        </w:rPr>
        <w:t xml:space="preserve">and verification of the partner’s downstream activities. In the </w:t>
      </w:r>
      <w:r w:rsidR="00BB10A0" w:rsidRPr="00A4392F">
        <w:rPr>
          <w:i/>
          <w:iCs/>
        </w:rPr>
        <w:t>instance,</w:t>
      </w:r>
      <w:r w:rsidR="00EB1440" w:rsidRPr="00A4392F">
        <w:rPr>
          <w:i/>
          <w:iCs/>
        </w:rPr>
        <w:t xml:space="preserve"> that we have a reason to believe that information is not entirely correct, more extensive documentation and/or site visits may be required</w:t>
      </w:r>
      <w:r w:rsidR="007C7DC4">
        <w:rPr>
          <w:i/>
          <w:iCs/>
        </w:rPr>
        <w:t>.</w:t>
      </w:r>
    </w:p>
    <w:p w14:paraId="1E57B2D6" w14:textId="77777777" w:rsidR="00EB1440" w:rsidRPr="00A4392F" w:rsidRDefault="00EB1440" w:rsidP="00EB1440">
      <w:pPr>
        <w:rPr>
          <w:i/>
          <w:iCs/>
        </w:rPr>
      </w:pPr>
      <w:r w:rsidRPr="00A4392F">
        <w:rPr>
          <w:i/>
          <w:iCs/>
        </w:rPr>
        <w:t xml:space="preserve">We appreciate your cooperation in </w:t>
      </w:r>
      <w:r w:rsidR="00496348" w:rsidRPr="00A4392F">
        <w:rPr>
          <w:i/>
          <w:iCs/>
        </w:rPr>
        <w:t xml:space="preserve">acknowledging these requirements </w:t>
      </w:r>
      <w:r w:rsidRPr="00A4392F">
        <w:rPr>
          <w:i/>
          <w:iCs/>
        </w:rPr>
        <w:t xml:space="preserve">and </w:t>
      </w:r>
      <w:r w:rsidR="007F7F81" w:rsidRPr="00A4392F">
        <w:rPr>
          <w:i/>
          <w:iCs/>
        </w:rPr>
        <w:t>w</w:t>
      </w:r>
      <w:r w:rsidRPr="00A4392F">
        <w:rPr>
          <w:i/>
          <w:iCs/>
        </w:rPr>
        <w:t xml:space="preserve">elcome the opportunity to answer any questions that you may have regarding </w:t>
      </w:r>
      <w:r w:rsidR="007F7F81" w:rsidRPr="00A4392F">
        <w:rPr>
          <w:i/>
          <w:iCs/>
        </w:rPr>
        <w:t>our</w:t>
      </w:r>
      <w:r w:rsidRPr="00A4392F">
        <w:rPr>
          <w:i/>
          <w:iCs/>
        </w:rPr>
        <w:t xml:space="preserve"> Downstream Vendor </w:t>
      </w:r>
      <w:r w:rsidR="007F7F81" w:rsidRPr="00A4392F">
        <w:rPr>
          <w:i/>
          <w:iCs/>
        </w:rPr>
        <w:t>Audit Process</w:t>
      </w:r>
      <w:r w:rsidRPr="00A4392F">
        <w:rPr>
          <w:i/>
          <w:iCs/>
        </w:rPr>
        <w:t>.</w:t>
      </w:r>
    </w:p>
    <w:p w14:paraId="257490A3" w14:textId="6AA71C6D" w:rsidR="00EB1440" w:rsidRPr="00A4392F" w:rsidRDefault="00B95C0C" w:rsidP="00EB1440">
      <w:pPr>
        <w:spacing w:after="0" w:line="254" w:lineRule="auto"/>
      </w:pPr>
      <w:r>
        <w:t>VH Techworks, LLC</w:t>
      </w:r>
      <w:r w:rsidR="005041F1" w:rsidRPr="00A4392F">
        <w:t xml:space="preserve"> </w:t>
      </w:r>
    </w:p>
    <w:p w14:paraId="03DD8F57" w14:textId="4C4BB807" w:rsidR="00EB1440" w:rsidRDefault="007B779B" w:rsidP="00EB1440">
      <w:pPr>
        <w:spacing w:after="0" w:line="254" w:lineRule="auto"/>
        <w:rPr>
          <w:rStyle w:val="Hyperlink"/>
        </w:rPr>
      </w:pPr>
      <w:r>
        <w:rPr>
          <w:rStyle w:val="Hyperlink"/>
        </w:rPr>
        <w:t>info@vhtechworks.com</w:t>
      </w:r>
    </w:p>
    <w:p w14:paraId="507AA555" w14:textId="1CBE6548" w:rsidR="007C7DC4" w:rsidRDefault="007C7DC4">
      <w:r>
        <w:br w:type="page"/>
      </w:r>
    </w:p>
    <w:p w14:paraId="32E1DB9A" w14:textId="52A6CBBE" w:rsidR="00757534" w:rsidRPr="00757534" w:rsidRDefault="00C14461" w:rsidP="00757534">
      <w:pPr>
        <w:pStyle w:val="ListParagraph"/>
        <w:widowControl w:val="0"/>
        <w:numPr>
          <w:ilvl w:val="0"/>
          <w:numId w:val="47"/>
        </w:numPr>
        <w:kinsoku w:val="0"/>
        <w:overflowPunct w:val="0"/>
        <w:spacing w:after="0" w:line="360" w:lineRule="auto"/>
        <w:ind w:left="475" w:hanging="475"/>
        <w:contextualSpacing w:val="0"/>
        <w:textAlignment w:val="baseline"/>
        <w:rPr>
          <w:rFonts w:cs="Calibri"/>
          <w:b/>
          <w:bCs/>
          <w:spacing w:val="5"/>
        </w:rPr>
      </w:pPr>
      <w:r w:rsidRPr="00757534">
        <w:rPr>
          <w:rFonts w:cs="Calibri"/>
          <w:b/>
          <w:bCs/>
          <w:spacing w:val="5"/>
        </w:rPr>
        <w:lastRenderedPageBreak/>
        <w:t>PRE-SELECTION SCREENING</w:t>
      </w:r>
    </w:p>
    <w:p w14:paraId="5C59D9FD" w14:textId="47D1CA90"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144" w:hanging="475"/>
        <w:textAlignment w:val="baseline"/>
        <w:rPr>
          <w:rFonts w:cs="Calibri"/>
        </w:rPr>
      </w:pPr>
      <w:r w:rsidRPr="000E633B">
        <w:rPr>
          <w:rFonts w:cs="Calibri"/>
        </w:rPr>
        <w:t xml:space="preserve">Before being selecting as </w:t>
      </w:r>
      <w:r w:rsidR="0059271B" w:rsidRPr="000E633B">
        <w:rPr>
          <w:rFonts w:cs="Calibri"/>
        </w:rPr>
        <w:t>an</w:t>
      </w:r>
      <w:r w:rsidRPr="000E633B">
        <w:rPr>
          <w:rFonts w:cs="Calibri"/>
        </w:rPr>
        <w:t xml:space="preserve"> </w:t>
      </w:r>
      <w:r w:rsidR="007B779B">
        <w:rPr>
          <w:rFonts w:cs="Calibri"/>
        </w:rPr>
        <w:t>VHT</w:t>
      </w:r>
      <w:r w:rsidR="0052372E">
        <w:rPr>
          <w:rFonts w:cs="Calibri"/>
        </w:rPr>
        <w:t xml:space="preserve"> </w:t>
      </w:r>
      <w:r w:rsidRPr="000E633B">
        <w:rPr>
          <w:rFonts w:cs="Calibri"/>
        </w:rPr>
        <w:t xml:space="preserve">vendor, </w:t>
      </w:r>
      <w:r w:rsidR="007B779B">
        <w:rPr>
          <w:rFonts w:cs="Calibri"/>
        </w:rPr>
        <w:t>VHT</w:t>
      </w:r>
      <w:r w:rsidRPr="000E633B">
        <w:rPr>
          <w:rFonts w:cs="Calibri"/>
        </w:rPr>
        <w:t xml:space="preserve"> recyclers must go through the</w:t>
      </w:r>
      <w:r w:rsidR="00816A12" w:rsidRPr="000E633B">
        <w:rPr>
          <w:rFonts w:cs="Calibri"/>
        </w:rPr>
        <w:t xml:space="preserve"> following </w:t>
      </w:r>
      <w:r w:rsidRPr="000E633B">
        <w:rPr>
          <w:rFonts w:cs="Calibri"/>
        </w:rPr>
        <w:t>review process</w:t>
      </w:r>
      <w:r w:rsidR="00AB669E">
        <w:rPr>
          <w:rFonts w:cs="Calibri"/>
        </w:rPr>
        <w:t>:</w:t>
      </w:r>
    </w:p>
    <w:p w14:paraId="7E0C9C1E" w14:textId="77777777"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hanging="475"/>
        <w:textAlignment w:val="baseline"/>
        <w:rPr>
          <w:rFonts w:cs="Calibri"/>
        </w:rPr>
      </w:pPr>
      <w:r w:rsidRPr="000E633B">
        <w:rPr>
          <w:rFonts w:cs="Calibri"/>
        </w:rPr>
        <w:t>Demonstrate ongoing regulatory compliance</w:t>
      </w:r>
      <w:r w:rsidR="00BC2A7D">
        <w:rPr>
          <w:rFonts w:cs="Calibri"/>
        </w:rPr>
        <w:t>.</w:t>
      </w:r>
    </w:p>
    <w:p w14:paraId="44CE299A" w14:textId="0F3DD448" w:rsidR="00EB1440" w:rsidRPr="000E633B" w:rsidRDefault="00D817C9" w:rsidP="00D57361">
      <w:pPr>
        <w:pStyle w:val="ListParagraph"/>
        <w:widowControl w:val="0"/>
        <w:numPr>
          <w:ilvl w:val="1"/>
          <w:numId w:val="47"/>
        </w:numPr>
        <w:kinsoku w:val="0"/>
        <w:overflowPunct w:val="0"/>
        <w:autoSpaceDE w:val="0"/>
        <w:autoSpaceDN w:val="0"/>
        <w:adjustRightInd w:val="0"/>
        <w:spacing w:after="0" w:line="240" w:lineRule="auto"/>
        <w:ind w:left="849" w:hanging="475"/>
        <w:textAlignment w:val="baseline"/>
        <w:rPr>
          <w:rFonts w:cs="Calibri"/>
        </w:rPr>
      </w:pPr>
      <w:r>
        <w:rPr>
          <w:rFonts w:cs="Calibri"/>
        </w:rPr>
        <w:t>Agree to m</w:t>
      </w:r>
      <w:r w:rsidR="00EB1440" w:rsidRPr="000E633B">
        <w:rPr>
          <w:rFonts w:cs="Calibri"/>
        </w:rPr>
        <w:t xml:space="preserve">ake all facilities available for </w:t>
      </w:r>
      <w:r w:rsidR="007B779B">
        <w:rPr>
          <w:rFonts w:cs="Calibri"/>
        </w:rPr>
        <w:t>VHT</w:t>
      </w:r>
      <w:r w:rsidR="00BC2A7D">
        <w:rPr>
          <w:rFonts w:cs="Calibri"/>
        </w:rPr>
        <w:t xml:space="preserve"> to conduct</w:t>
      </w:r>
      <w:r w:rsidR="00EB1440" w:rsidRPr="000E633B">
        <w:rPr>
          <w:rFonts w:cs="Calibri"/>
        </w:rPr>
        <w:t xml:space="preserve"> in-person audits.</w:t>
      </w:r>
    </w:p>
    <w:p w14:paraId="341ED8C8" w14:textId="77777777"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144" w:hanging="475"/>
        <w:textAlignment w:val="baseline"/>
        <w:rPr>
          <w:rFonts w:cs="Calibri"/>
        </w:rPr>
      </w:pPr>
      <w:r w:rsidRPr="000E633B">
        <w:rPr>
          <w:rFonts w:cs="Calibri"/>
        </w:rPr>
        <w:t xml:space="preserve">Share all relevant </w:t>
      </w:r>
      <w:r w:rsidR="00BC2A7D">
        <w:rPr>
          <w:rFonts w:cs="Calibri"/>
        </w:rPr>
        <w:t>documentation</w:t>
      </w:r>
      <w:r w:rsidRPr="000E633B">
        <w:rPr>
          <w:rFonts w:cs="Calibri"/>
        </w:rPr>
        <w:t xml:space="preserve"> regarding end markets for materials processed at recycler facilities</w:t>
      </w:r>
      <w:r w:rsidR="00D817C9">
        <w:rPr>
          <w:rFonts w:cs="Calibri"/>
        </w:rPr>
        <w:t xml:space="preserve"> and downstreams.  </w:t>
      </w:r>
    </w:p>
    <w:p w14:paraId="1E6F3059" w14:textId="3A6A3D15"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72" w:hanging="475"/>
        <w:textAlignment w:val="baseline"/>
        <w:rPr>
          <w:rFonts w:cs="Calibri"/>
        </w:rPr>
      </w:pPr>
      <w:r w:rsidRPr="000E633B">
        <w:rPr>
          <w:rFonts w:cs="Calibri"/>
        </w:rPr>
        <w:t xml:space="preserve">Demonstrate a sufficient tracking system to ensure that </w:t>
      </w:r>
      <w:r w:rsidR="007B779B">
        <w:rPr>
          <w:rFonts w:cs="Calibri"/>
        </w:rPr>
        <w:t>VHT</w:t>
      </w:r>
      <w:r w:rsidRPr="000E633B">
        <w:rPr>
          <w:rFonts w:cs="Calibri"/>
        </w:rPr>
        <w:t xml:space="preserve"> can monitor the disposition</w:t>
      </w:r>
      <w:r w:rsidR="00816A12" w:rsidRPr="000E633B">
        <w:rPr>
          <w:rFonts w:cs="Calibri"/>
        </w:rPr>
        <w:t xml:space="preserve"> </w:t>
      </w:r>
      <w:r w:rsidRPr="000E633B">
        <w:rPr>
          <w:rFonts w:cs="Calibri"/>
        </w:rPr>
        <w:t>of electronic waste under its recycling program.</w:t>
      </w:r>
    </w:p>
    <w:p w14:paraId="2A9E88F2" w14:textId="1D6C8A17"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504" w:hanging="475"/>
        <w:textAlignment w:val="baseline"/>
        <w:rPr>
          <w:rFonts w:cs="Calibri"/>
        </w:rPr>
      </w:pPr>
      <w:r w:rsidRPr="000E633B">
        <w:rPr>
          <w:rFonts w:cs="Calibri"/>
        </w:rPr>
        <w:t xml:space="preserve">Work with </w:t>
      </w:r>
      <w:r w:rsidR="007B779B">
        <w:rPr>
          <w:rFonts w:cs="Calibri"/>
        </w:rPr>
        <w:t>VHT</w:t>
      </w:r>
      <w:r w:rsidRPr="000E633B">
        <w:rPr>
          <w:rFonts w:cs="Calibri"/>
        </w:rPr>
        <w:t xml:space="preserve"> to perform a Mass Balance assessment to ensure that materials being received at each facility are properly tracked and that the volume of electronics taken into a facility for recycling can be reconciled with outgoing materials sent out.</w:t>
      </w:r>
    </w:p>
    <w:p w14:paraId="1EF871C0" w14:textId="77777777" w:rsidR="005B1ACE" w:rsidRDefault="00D817C9" w:rsidP="00D57361">
      <w:pPr>
        <w:pStyle w:val="ListParagraph"/>
        <w:widowControl w:val="0"/>
        <w:numPr>
          <w:ilvl w:val="1"/>
          <w:numId w:val="47"/>
        </w:numPr>
        <w:kinsoku w:val="0"/>
        <w:overflowPunct w:val="0"/>
        <w:autoSpaceDE w:val="0"/>
        <w:autoSpaceDN w:val="0"/>
        <w:adjustRightInd w:val="0"/>
        <w:spacing w:after="0" w:line="240" w:lineRule="auto"/>
        <w:ind w:left="849" w:right="504" w:hanging="475"/>
        <w:textAlignment w:val="baseline"/>
        <w:rPr>
          <w:rFonts w:cs="Calibri"/>
        </w:rPr>
      </w:pPr>
      <w:r w:rsidRPr="00D817C9">
        <w:rPr>
          <w:rFonts w:cs="Calibri"/>
        </w:rPr>
        <w:t>Provide proof of certification</w:t>
      </w:r>
      <w:r w:rsidR="005B1ACE">
        <w:rPr>
          <w:rFonts w:cs="Calibri"/>
        </w:rPr>
        <w:t>.</w:t>
      </w:r>
    </w:p>
    <w:p w14:paraId="3C309151" w14:textId="77777777" w:rsidR="00D817C9" w:rsidRDefault="005B1ACE" w:rsidP="00D57361">
      <w:pPr>
        <w:pStyle w:val="ListParagraph"/>
        <w:widowControl w:val="0"/>
        <w:numPr>
          <w:ilvl w:val="1"/>
          <w:numId w:val="47"/>
        </w:numPr>
        <w:kinsoku w:val="0"/>
        <w:overflowPunct w:val="0"/>
        <w:autoSpaceDE w:val="0"/>
        <w:autoSpaceDN w:val="0"/>
        <w:adjustRightInd w:val="0"/>
        <w:spacing w:after="0" w:line="240" w:lineRule="auto"/>
        <w:ind w:left="849" w:right="504" w:hanging="475"/>
        <w:textAlignment w:val="baseline"/>
        <w:rPr>
          <w:rFonts w:cs="Calibri"/>
        </w:rPr>
      </w:pPr>
      <w:r>
        <w:rPr>
          <w:rFonts w:cs="Calibri"/>
        </w:rPr>
        <w:t xml:space="preserve">Proof of </w:t>
      </w:r>
      <w:r w:rsidR="00D817C9" w:rsidRPr="00D817C9">
        <w:rPr>
          <w:rFonts w:cs="Calibri"/>
        </w:rPr>
        <w:t xml:space="preserve">insurance </w:t>
      </w:r>
      <w:r>
        <w:rPr>
          <w:rFonts w:cs="Calibri"/>
        </w:rPr>
        <w:t xml:space="preserve">coverage </w:t>
      </w:r>
      <w:r w:rsidR="00D817C9" w:rsidRPr="00D817C9">
        <w:rPr>
          <w:rFonts w:cs="Calibri"/>
        </w:rPr>
        <w:t>that is appropriate to cover the potential risks and liabilities</w:t>
      </w:r>
      <w:r w:rsidR="00D817C9">
        <w:rPr>
          <w:rFonts w:cs="Calibri"/>
        </w:rPr>
        <w:t xml:space="preserve"> </w:t>
      </w:r>
      <w:r w:rsidR="00D817C9" w:rsidRPr="00D817C9">
        <w:rPr>
          <w:rFonts w:cs="Calibri"/>
        </w:rPr>
        <w:t>associated with the nature and size of the operations.</w:t>
      </w:r>
    </w:p>
    <w:p w14:paraId="2E439D9A" w14:textId="77777777" w:rsidR="00D817C9" w:rsidRDefault="00D817C9" w:rsidP="00D57361">
      <w:pPr>
        <w:pStyle w:val="ListParagraph"/>
        <w:widowControl w:val="0"/>
        <w:numPr>
          <w:ilvl w:val="1"/>
          <w:numId w:val="47"/>
        </w:numPr>
        <w:kinsoku w:val="0"/>
        <w:overflowPunct w:val="0"/>
        <w:autoSpaceDE w:val="0"/>
        <w:autoSpaceDN w:val="0"/>
        <w:adjustRightInd w:val="0"/>
        <w:spacing w:after="0" w:line="240" w:lineRule="auto"/>
        <w:ind w:left="849" w:right="504" w:hanging="475"/>
        <w:textAlignment w:val="baseline"/>
        <w:rPr>
          <w:rFonts w:cs="Calibri"/>
        </w:rPr>
      </w:pPr>
      <w:r>
        <w:rPr>
          <w:rFonts w:cs="Calibri"/>
        </w:rPr>
        <w:t>H</w:t>
      </w:r>
      <w:r w:rsidRPr="00D817C9">
        <w:rPr>
          <w:rFonts w:cs="Calibri"/>
        </w:rPr>
        <w:t>ave legal and financial assurances in place for the proper closure of its facility.</w:t>
      </w:r>
    </w:p>
    <w:p w14:paraId="7301FA3A" w14:textId="0943554D" w:rsidR="0048004E" w:rsidRPr="00D817C9"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504" w:hanging="475"/>
        <w:textAlignment w:val="baseline"/>
        <w:rPr>
          <w:rFonts w:cs="Calibri"/>
        </w:rPr>
      </w:pPr>
      <w:r w:rsidRPr="00D817C9">
        <w:rPr>
          <w:rFonts w:cs="Calibri"/>
        </w:rPr>
        <w:t xml:space="preserve">Ensure that all </w:t>
      </w:r>
      <w:r w:rsidR="00772970" w:rsidRPr="00D817C9">
        <w:rPr>
          <w:rFonts w:cs="Calibri"/>
        </w:rPr>
        <w:t xml:space="preserve">subcontractors used in the vendor’s process can meet all </w:t>
      </w:r>
      <w:r w:rsidR="007B779B">
        <w:rPr>
          <w:rFonts w:cs="Calibri"/>
        </w:rPr>
        <w:t>VHT</w:t>
      </w:r>
      <w:r w:rsidR="0052372E">
        <w:rPr>
          <w:rFonts w:cs="Calibri"/>
        </w:rPr>
        <w:t xml:space="preserve"> </w:t>
      </w:r>
      <w:r w:rsidR="00772970" w:rsidRPr="00D817C9">
        <w:rPr>
          <w:rFonts w:cs="Calibri"/>
        </w:rPr>
        <w:t>requirements</w:t>
      </w:r>
      <w:r w:rsidRPr="00D817C9">
        <w:rPr>
          <w:rFonts w:cs="Calibri"/>
        </w:rPr>
        <w:t xml:space="preserve">. </w:t>
      </w:r>
    </w:p>
    <w:p w14:paraId="732FBCA8" w14:textId="77777777" w:rsidR="00EB1440" w:rsidRPr="000E633B" w:rsidRDefault="00C14461" w:rsidP="00757534">
      <w:pPr>
        <w:pStyle w:val="ListParagraph"/>
        <w:widowControl w:val="0"/>
        <w:numPr>
          <w:ilvl w:val="0"/>
          <w:numId w:val="47"/>
        </w:numPr>
        <w:kinsoku w:val="0"/>
        <w:overflowPunct w:val="0"/>
        <w:spacing w:before="120" w:after="0" w:line="360" w:lineRule="auto"/>
        <w:ind w:left="475" w:hanging="475"/>
        <w:contextualSpacing w:val="0"/>
        <w:textAlignment w:val="baseline"/>
        <w:rPr>
          <w:rFonts w:cs="Calibri"/>
          <w:b/>
          <w:bCs/>
          <w:spacing w:val="1"/>
        </w:rPr>
      </w:pPr>
      <w:r w:rsidRPr="000E633B">
        <w:rPr>
          <w:rFonts w:cs="Calibri"/>
          <w:b/>
          <w:bCs/>
          <w:spacing w:val="1"/>
        </w:rPr>
        <w:t>LABOR AND BUSINESSES PRACTICES</w:t>
      </w:r>
      <w:r w:rsidR="008477B8" w:rsidRPr="000E633B">
        <w:rPr>
          <w:rFonts w:cs="Calibri"/>
          <w:b/>
          <w:bCs/>
          <w:spacing w:val="1"/>
        </w:rPr>
        <w:t xml:space="preserve"> (CODE OF CONDUCT)</w:t>
      </w:r>
    </w:p>
    <w:p w14:paraId="09657EDB" w14:textId="6782D04E" w:rsidR="00EB1440" w:rsidRPr="003811CC" w:rsidRDefault="00EB1440" w:rsidP="00D57361">
      <w:pPr>
        <w:pStyle w:val="ListParagraph"/>
        <w:widowControl w:val="0"/>
        <w:numPr>
          <w:ilvl w:val="1"/>
          <w:numId w:val="47"/>
        </w:numPr>
        <w:kinsoku w:val="0"/>
        <w:overflowPunct w:val="0"/>
        <w:autoSpaceDE w:val="0"/>
        <w:autoSpaceDN w:val="0"/>
        <w:adjustRightInd w:val="0"/>
        <w:spacing w:after="0" w:line="240" w:lineRule="auto"/>
        <w:textAlignment w:val="baseline"/>
        <w:rPr>
          <w:rFonts w:cs="Calibri"/>
        </w:rPr>
      </w:pPr>
      <w:r w:rsidRPr="003811CC">
        <w:rPr>
          <w:rFonts w:cs="Calibri"/>
        </w:rPr>
        <w:t xml:space="preserve">Vendors or their </w:t>
      </w:r>
      <w:r w:rsidR="00F8340F">
        <w:rPr>
          <w:rFonts w:cs="Calibri"/>
        </w:rPr>
        <w:t xml:space="preserve">downstream </w:t>
      </w:r>
      <w:r w:rsidR="000F26B4">
        <w:rPr>
          <w:rFonts w:cs="Calibri"/>
        </w:rPr>
        <w:t>Vendor</w:t>
      </w:r>
      <w:r w:rsidRPr="003811CC">
        <w:rPr>
          <w:rFonts w:cs="Calibri"/>
        </w:rPr>
        <w:t xml:space="preserve">s must not use prison labor or child labor for any service performed for </w:t>
      </w:r>
      <w:r w:rsidR="007B779B">
        <w:rPr>
          <w:rFonts w:cs="Calibri"/>
        </w:rPr>
        <w:t>VHT</w:t>
      </w:r>
      <w:r w:rsidR="0052372E">
        <w:rPr>
          <w:rFonts w:cs="Calibri"/>
        </w:rPr>
        <w:t xml:space="preserve"> </w:t>
      </w:r>
      <w:r w:rsidRPr="003811CC">
        <w:rPr>
          <w:rFonts w:cs="Calibri"/>
        </w:rPr>
        <w:t>throughout the disposition chain. The term “child” refers to any person under the age for completing compulsory education or under the minimum age for employment in the country. The use of legitimate workplace apprenticeship programs, which comply with all laws and regulations, is supported. Workers under the age of 18 shall not perform work that is likely to jeopardize their health or safety.</w:t>
      </w:r>
    </w:p>
    <w:p w14:paraId="15C05AEC" w14:textId="77777777"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right="144"/>
        <w:jc w:val="both"/>
        <w:textAlignment w:val="baseline"/>
        <w:rPr>
          <w:rFonts w:cs="Calibri"/>
        </w:rPr>
      </w:pPr>
      <w:r w:rsidRPr="000E633B">
        <w:rPr>
          <w:rFonts w:cs="Calibri"/>
        </w:rPr>
        <w:t>Vendors must adhere to all applicable federal, state, and local laws, rules, regulations, orders, and ordinances and must obtain all necessary permits, licenses, etc.</w:t>
      </w:r>
    </w:p>
    <w:p w14:paraId="0F6CCE87" w14:textId="1A9678D3"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right="144"/>
        <w:textAlignment w:val="baseline"/>
        <w:rPr>
          <w:rFonts w:cs="Calibri"/>
        </w:rPr>
      </w:pPr>
      <w:r w:rsidRPr="000E633B">
        <w:rPr>
          <w:rFonts w:cs="Calibri"/>
        </w:rPr>
        <w:t xml:space="preserve">Vendors must establish and provide to </w:t>
      </w:r>
      <w:r w:rsidR="007B779B">
        <w:rPr>
          <w:rFonts w:cs="Calibri"/>
        </w:rPr>
        <w:t>VHT</w:t>
      </w:r>
      <w:r w:rsidRPr="000E633B">
        <w:rPr>
          <w:rFonts w:cs="Calibri"/>
        </w:rPr>
        <w:t xml:space="preserve"> standard operating procedures for the proper, handling, transport, and recycling/disposal of all Covered Electronic Devices, their parts, and any other items collected by the vendor and its subcontractor(s). Recycling vendors must immediately notify </w:t>
      </w:r>
      <w:r w:rsidR="007B779B">
        <w:rPr>
          <w:rFonts w:cs="Calibri"/>
        </w:rPr>
        <w:t>VHT</w:t>
      </w:r>
      <w:r w:rsidRPr="000E633B">
        <w:rPr>
          <w:rFonts w:cs="Calibri"/>
        </w:rPr>
        <w:t xml:space="preserve"> of any proposed or actual change in vendor/subcontractors and provided with </w:t>
      </w:r>
      <w:r w:rsidR="00BC2A7D" w:rsidRPr="000E633B">
        <w:rPr>
          <w:rFonts w:cs="Calibri"/>
        </w:rPr>
        <w:t>up-to-date</w:t>
      </w:r>
      <w:r w:rsidRPr="000E633B">
        <w:rPr>
          <w:rFonts w:cs="Calibri"/>
        </w:rPr>
        <w:t xml:space="preserve"> description of vendor/subcontractor activity.</w:t>
      </w:r>
    </w:p>
    <w:p w14:paraId="5C3BCCC2" w14:textId="77777777" w:rsidR="008477B8" w:rsidRPr="000E633B" w:rsidRDefault="008477B8" w:rsidP="00D57361">
      <w:pPr>
        <w:pStyle w:val="ListParagraph"/>
        <w:widowControl w:val="0"/>
        <w:numPr>
          <w:ilvl w:val="1"/>
          <w:numId w:val="47"/>
        </w:numPr>
        <w:kinsoku w:val="0"/>
        <w:overflowPunct w:val="0"/>
        <w:autoSpaceDE w:val="0"/>
        <w:autoSpaceDN w:val="0"/>
        <w:adjustRightInd w:val="0"/>
        <w:spacing w:after="0" w:line="240" w:lineRule="auto"/>
        <w:ind w:right="144"/>
        <w:textAlignment w:val="baseline"/>
        <w:rPr>
          <w:rFonts w:cs="Calibri"/>
        </w:rPr>
      </w:pPr>
      <w:r w:rsidRPr="000E633B">
        <w:rPr>
          <w:rFonts w:cs="Calibri"/>
        </w:rPr>
        <w:t>Hiring and employment decisions, including those relating to compensation, benefits, promotion, training and development, discipline, and termination, should be made solely on the basis of the skill, ability, and the performance of workers. Discrimination is not permitted based on race, religion, gender, political opinion, national extraction, or social origin. (Labor Organization Conventions 100 and 111). In addition, unfair treatment of pregnant employees is prohibited.</w:t>
      </w:r>
    </w:p>
    <w:p w14:paraId="7D2B25C2" w14:textId="253C7038" w:rsidR="008477B8" w:rsidRPr="000E633B" w:rsidRDefault="008477B8" w:rsidP="00D57361">
      <w:pPr>
        <w:pStyle w:val="ListParagraph"/>
        <w:widowControl w:val="0"/>
        <w:numPr>
          <w:ilvl w:val="1"/>
          <w:numId w:val="47"/>
        </w:numPr>
        <w:kinsoku w:val="0"/>
        <w:overflowPunct w:val="0"/>
        <w:autoSpaceDE w:val="0"/>
        <w:autoSpaceDN w:val="0"/>
        <w:adjustRightInd w:val="0"/>
        <w:spacing w:after="0" w:line="240" w:lineRule="auto"/>
        <w:ind w:right="144"/>
        <w:textAlignment w:val="baseline"/>
        <w:rPr>
          <w:rFonts w:cs="Calibri"/>
        </w:rPr>
      </w:pPr>
      <w:r w:rsidRPr="000E633B">
        <w:rPr>
          <w:rFonts w:cs="Calibri"/>
        </w:rPr>
        <w:t>Vendor shall no</w:t>
      </w:r>
      <w:r w:rsidR="00732D97" w:rsidRPr="000E633B">
        <w:rPr>
          <w:rFonts w:cs="Calibri"/>
        </w:rPr>
        <w:t xml:space="preserve">t take any action that places </w:t>
      </w:r>
      <w:r w:rsidR="007B779B">
        <w:rPr>
          <w:rFonts w:cs="Calibri"/>
        </w:rPr>
        <w:t>VHT</w:t>
      </w:r>
      <w:r w:rsidRPr="000E633B">
        <w:rPr>
          <w:rFonts w:cs="Calibri"/>
        </w:rPr>
        <w:t xml:space="preserve"> employee</w:t>
      </w:r>
      <w:r w:rsidR="00732D97" w:rsidRPr="000E633B">
        <w:rPr>
          <w:rFonts w:cs="Calibri"/>
        </w:rPr>
        <w:t>s</w:t>
      </w:r>
      <w:r w:rsidRPr="000E633B">
        <w:rPr>
          <w:rFonts w:cs="Calibri"/>
        </w:rPr>
        <w:t xml:space="preserve"> or representative</w:t>
      </w:r>
      <w:r w:rsidR="00732D97" w:rsidRPr="000E633B">
        <w:rPr>
          <w:rFonts w:cs="Calibri"/>
        </w:rPr>
        <w:t>s</w:t>
      </w:r>
      <w:r w:rsidRPr="000E633B">
        <w:rPr>
          <w:rFonts w:cs="Calibri"/>
        </w:rPr>
        <w:t xml:space="preserve"> in a position or circumstance, which may create a conflict, or the appearance of a conflict, between such person’s personal interests (gains) and the interests of </w:t>
      </w:r>
      <w:r w:rsidR="007B779B">
        <w:rPr>
          <w:rFonts w:cs="Calibri"/>
        </w:rPr>
        <w:t>VHT</w:t>
      </w:r>
      <w:r w:rsidRPr="000E633B">
        <w:rPr>
          <w:rFonts w:cs="Calibri"/>
        </w:rPr>
        <w:t xml:space="preserve">.  </w:t>
      </w:r>
    </w:p>
    <w:p w14:paraId="7B548A45" w14:textId="77777777" w:rsidR="00253518" w:rsidRDefault="00253518" w:rsidP="00D57361">
      <w:pPr>
        <w:pStyle w:val="ListParagraph"/>
        <w:widowControl w:val="0"/>
        <w:numPr>
          <w:ilvl w:val="1"/>
          <w:numId w:val="47"/>
        </w:numPr>
        <w:kinsoku w:val="0"/>
        <w:overflowPunct w:val="0"/>
        <w:autoSpaceDE w:val="0"/>
        <w:autoSpaceDN w:val="0"/>
        <w:adjustRightInd w:val="0"/>
        <w:spacing w:after="0" w:line="240" w:lineRule="auto"/>
        <w:ind w:right="144"/>
        <w:textAlignment w:val="baseline"/>
        <w:rPr>
          <w:rFonts w:cs="Calibri"/>
        </w:rPr>
      </w:pPr>
      <w:r w:rsidRPr="000E633B">
        <w:rPr>
          <w:rFonts w:cs="Calibri"/>
        </w:rPr>
        <w:t xml:space="preserve">Vendors shall possess insurance that is adequate to cover potential risks and liabilities associated with the nature and size of facility </w:t>
      </w:r>
      <w:r w:rsidR="00BC2A7D" w:rsidRPr="000E633B">
        <w:rPr>
          <w:rFonts w:cs="Calibri"/>
        </w:rPr>
        <w:t>operations and</w:t>
      </w:r>
      <w:r w:rsidRPr="000E633B">
        <w:rPr>
          <w:rFonts w:cs="Calibri"/>
        </w:rPr>
        <w:t xml:space="preserve"> shall have adequate legal and financial assurances in place for proper closure of its facility. </w:t>
      </w:r>
    </w:p>
    <w:p w14:paraId="1D70ACD1" w14:textId="77777777" w:rsidR="000E633B" w:rsidRPr="000E633B" w:rsidRDefault="000E633B" w:rsidP="00757534">
      <w:pPr>
        <w:pStyle w:val="ListParagraph"/>
        <w:widowControl w:val="0"/>
        <w:numPr>
          <w:ilvl w:val="0"/>
          <w:numId w:val="47"/>
        </w:numPr>
        <w:kinsoku w:val="0"/>
        <w:overflowPunct w:val="0"/>
        <w:spacing w:before="120" w:after="0" w:line="360" w:lineRule="auto"/>
        <w:ind w:left="475" w:hanging="475"/>
        <w:contextualSpacing w:val="0"/>
        <w:textAlignment w:val="baseline"/>
        <w:rPr>
          <w:rFonts w:cs="Calibri"/>
          <w:b/>
          <w:bCs/>
          <w:spacing w:val="1"/>
        </w:rPr>
      </w:pPr>
      <w:r w:rsidRPr="000E633B">
        <w:rPr>
          <w:rFonts w:cs="Calibri"/>
          <w:b/>
          <w:bCs/>
          <w:spacing w:val="1"/>
        </w:rPr>
        <w:lastRenderedPageBreak/>
        <w:t>HEALTH AND SAFETY</w:t>
      </w:r>
      <w:r w:rsidR="00305C9A">
        <w:rPr>
          <w:rFonts w:cs="Calibri"/>
          <w:b/>
          <w:bCs/>
          <w:spacing w:val="1"/>
        </w:rPr>
        <w:t xml:space="preserve"> PROGRAM</w:t>
      </w:r>
    </w:p>
    <w:p w14:paraId="06A299AF" w14:textId="77777777" w:rsidR="00D817C9" w:rsidRPr="00D817C9" w:rsidRDefault="00D817C9" w:rsidP="00D57361">
      <w:pPr>
        <w:pStyle w:val="ListParagraph"/>
        <w:widowControl w:val="0"/>
        <w:numPr>
          <w:ilvl w:val="1"/>
          <w:numId w:val="47"/>
        </w:numPr>
        <w:kinsoku w:val="0"/>
        <w:overflowPunct w:val="0"/>
        <w:autoSpaceDE w:val="0"/>
        <w:autoSpaceDN w:val="0"/>
        <w:adjustRightInd w:val="0"/>
        <w:spacing w:after="0" w:line="240" w:lineRule="auto"/>
        <w:ind w:left="864" w:right="360"/>
        <w:textAlignment w:val="baseline"/>
        <w:rPr>
          <w:rFonts w:cs="Calibri"/>
        </w:rPr>
      </w:pPr>
      <w:r w:rsidRPr="00D817C9">
        <w:rPr>
          <w:rFonts w:cs="Calibri"/>
        </w:rPr>
        <w:t>Vendors must maintain a certified Environmental, Health, and Safety Management System</w:t>
      </w:r>
    </w:p>
    <w:p w14:paraId="26EE7431" w14:textId="77777777" w:rsidR="00D817C9" w:rsidRPr="00D817C9" w:rsidRDefault="00D817C9" w:rsidP="00D57361">
      <w:pPr>
        <w:pStyle w:val="ListParagraph"/>
        <w:widowControl w:val="0"/>
        <w:kinsoku w:val="0"/>
        <w:overflowPunct w:val="0"/>
        <w:autoSpaceDE w:val="0"/>
        <w:autoSpaceDN w:val="0"/>
        <w:adjustRightInd w:val="0"/>
        <w:spacing w:after="0" w:line="240" w:lineRule="auto"/>
        <w:ind w:left="864" w:right="360"/>
        <w:textAlignment w:val="baseline"/>
        <w:rPr>
          <w:rFonts w:cs="Calibri"/>
        </w:rPr>
      </w:pPr>
      <w:r w:rsidRPr="00D817C9">
        <w:rPr>
          <w:rFonts w:cs="Calibri"/>
        </w:rPr>
        <w:t>to plan, implement, and monitor environmental, health, and safety practices.</w:t>
      </w:r>
    </w:p>
    <w:p w14:paraId="24EC3652" w14:textId="77777777" w:rsidR="00D817C9" w:rsidRDefault="000E633B" w:rsidP="00D57361">
      <w:pPr>
        <w:pStyle w:val="ListParagraph"/>
        <w:widowControl w:val="0"/>
        <w:numPr>
          <w:ilvl w:val="1"/>
          <w:numId w:val="47"/>
        </w:numPr>
        <w:kinsoku w:val="0"/>
        <w:overflowPunct w:val="0"/>
        <w:autoSpaceDE w:val="0"/>
        <w:autoSpaceDN w:val="0"/>
        <w:adjustRightInd w:val="0"/>
        <w:spacing w:after="0" w:line="240" w:lineRule="auto"/>
        <w:ind w:left="864" w:right="360"/>
        <w:textAlignment w:val="baseline"/>
        <w:rPr>
          <w:rFonts w:cs="Calibri"/>
        </w:rPr>
      </w:pPr>
      <w:r w:rsidRPr="000E633B">
        <w:rPr>
          <w:rFonts w:cs="Calibri"/>
        </w:rPr>
        <w:t>Vendors must provide employees with a safe and healthy working environment for all employees that includes appropriate controls, safety procedures, preventative maintenance, and protective equipment. Practices must comply with all relevant local and national laws, codes and regulations</w:t>
      </w:r>
      <w:r w:rsidR="00D817C9">
        <w:rPr>
          <w:rFonts w:cs="Calibri"/>
        </w:rPr>
        <w:t>.</w:t>
      </w:r>
    </w:p>
    <w:p w14:paraId="5900F857" w14:textId="77777777" w:rsidR="00EB1440" w:rsidRPr="000E633B" w:rsidRDefault="000F26B4" w:rsidP="00757534">
      <w:pPr>
        <w:pStyle w:val="ListParagraph"/>
        <w:widowControl w:val="0"/>
        <w:numPr>
          <w:ilvl w:val="0"/>
          <w:numId w:val="47"/>
        </w:numPr>
        <w:kinsoku w:val="0"/>
        <w:overflowPunct w:val="0"/>
        <w:spacing w:before="120" w:after="0" w:line="360" w:lineRule="auto"/>
        <w:ind w:left="475" w:hanging="475"/>
        <w:contextualSpacing w:val="0"/>
        <w:textAlignment w:val="baseline"/>
        <w:rPr>
          <w:rFonts w:cs="Calibri"/>
          <w:b/>
          <w:bCs/>
          <w:spacing w:val="1"/>
        </w:rPr>
      </w:pPr>
      <w:r>
        <w:rPr>
          <w:rFonts w:cs="Calibri"/>
          <w:b/>
          <w:bCs/>
          <w:spacing w:val="1"/>
        </w:rPr>
        <w:t>REUSE, RECOVER, RESALE</w:t>
      </w:r>
      <w:r w:rsidR="00C14461" w:rsidRPr="000E633B">
        <w:rPr>
          <w:rFonts w:cs="Calibri"/>
          <w:b/>
          <w:bCs/>
          <w:spacing w:val="1"/>
        </w:rPr>
        <w:t xml:space="preserve"> AND RE</w:t>
      </w:r>
      <w:r>
        <w:rPr>
          <w:rFonts w:cs="Calibri"/>
          <w:b/>
          <w:bCs/>
          <w:spacing w:val="1"/>
        </w:rPr>
        <w:t>CYCLE</w:t>
      </w:r>
      <w:r w:rsidR="00C14461" w:rsidRPr="000E633B">
        <w:rPr>
          <w:rFonts w:cs="Calibri"/>
          <w:b/>
          <w:bCs/>
          <w:spacing w:val="1"/>
        </w:rPr>
        <w:t xml:space="preserve"> PROCESS</w:t>
      </w:r>
    </w:p>
    <w:p w14:paraId="6DBC4F53" w14:textId="77777777" w:rsidR="004E5673" w:rsidRPr="00611645" w:rsidRDefault="004E5673" w:rsidP="004E5673">
      <w:pPr>
        <w:pStyle w:val="ListParagraph"/>
        <w:numPr>
          <w:ilvl w:val="1"/>
          <w:numId w:val="47"/>
        </w:numPr>
        <w:spacing w:after="0" w:line="240" w:lineRule="auto"/>
        <w:ind w:left="849" w:hanging="475"/>
        <w:rPr>
          <w:rFonts w:cs="Calibri"/>
        </w:rPr>
      </w:pPr>
      <w:r w:rsidRPr="00611645">
        <w:rPr>
          <w:rFonts w:cs="Calibri"/>
        </w:rPr>
        <w:t>Vendors must not store any unprocessed VHT equipment or product for greater than 60 days without written approval from the VHT this does not apply to processed commodity for sale to the downstream Vendors.</w:t>
      </w:r>
    </w:p>
    <w:p w14:paraId="6C3C199D" w14:textId="77777777" w:rsidR="004E5673" w:rsidRDefault="004E5673" w:rsidP="004E5673">
      <w:pPr>
        <w:pStyle w:val="ListParagraph"/>
        <w:numPr>
          <w:ilvl w:val="1"/>
          <w:numId w:val="47"/>
        </w:numPr>
        <w:spacing w:after="0" w:line="240" w:lineRule="auto"/>
        <w:ind w:left="849" w:hanging="475"/>
        <w:rPr>
          <w:rFonts w:cs="Calibri"/>
        </w:rPr>
      </w:pPr>
      <w:r w:rsidRPr="000F26B4">
        <w:rPr>
          <w:rFonts w:cs="Calibri"/>
        </w:rPr>
        <w:t xml:space="preserve">Vendors engaged in the collection and transportation of </w:t>
      </w:r>
      <w:r>
        <w:rPr>
          <w:rFonts w:cs="Calibri"/>
        </w:rPr>
        <w:t xml:space="preserve">VHT </w:t>
      </w:r>
      <w:r w:rsidRPr="000F26B4">
        <w:rPr>
          <w:rFonts w:cs="Calibri"/>
        </w:rPr>
        <w:t>equipment shall do so in accordance with all State and Federal Department of Transportation rules and regulations.</w:t>
      </w:r>
    </w:p>
    <w:p w14:paraId="58AF938B" w14:textId="77777777" w:rsidR="004E5673" w:rsidRDefault="004E5673" w:rsidP="004E5673">
      <w:pPr>
        <w:pStyle w:val="ListParagraph"/>
        <w:numPr>
          <w:ilvl w:val="1"/>
          <w:numId w:val="47"/>
        </w:numPr>
        <w:spacing w:after="0" w:line="240" w:lineRule="auto"/>
        <w:ind w:left="849" w:hanging="475"/>
        <w:rPr>
          <w:rFonts w:cs="Calibri"/>
        </w:rPr>
      </w:pPr>
      <w:r>
        <w:rPr>
          <w:rFonts w:cs="Calibri"/>
        </w:rPr>
        <w:t>Vendors are required to r</w:t>
      </w:r>
      <w:r w:rsidRPr="00F465E8">
        <w:rPr>
          <w:rFonts w:cs="Calibri"/>
        </w:rPr>
        <w:t xml:space="preserve">etain ongoing records for all outgoing shipments under the Organization’s Control, and corresponding acknowledgments of receiving and Processing/Final Disposition provided by </w:t>
      </w:r>
      <w:r>
        <w:rPr>
          <w:rFonts w:cs="Calibri"/>
        </w:rPr>
        <w:t>each downstream vendor.</w:t>
      </w:r>
    </w:p>
    <w:p w14:paraId="02CEE4B4" w14:textId="6DE268F8" w:rsidR="00F465E8" w:rsidRPr="000F26B4" w:rsidRDefault="00F465E8" w:rsidP="00D57361">
      <w:pPr>
        <w:pStyle w:val="ListParagraph"/>
        <w:numPr>
          <w:ilvl w:val="1"/>
          <w:numId w:val="47"/>
        </w:numPr>
        <w:spacing w:after="0" w:line="240" w:lineRule="auto"/>
        <w:ind w:left="849" w:hanging="475"/>
        <w:rPr>
          <w:rFonts w:cs="Calibri"/>
        </w:rPr>
      </w:pPr>
      <w:r>
        <w:rPr>
          <w:rFonts w:cs="Calibri"/>
        </w:rPr>
        <w:t xml:space="preserve">Upon request, vendors are required to provide samples of selected time periods to </w:t>
      </w:r>
      <w:r w:rsidR="007B779B">
        <w:rPr>
          <w:rFonts w:cs="Calibri"/>
        </w:rPr>
        <w:t>VHT</w:t>
      </w:r>
      <w:r>
        <w:rPr>
          <w:rFonts w:cs="Calibri"/>
        </w:rPr>
        <w:t>.</w:t>
      </w:r>
    </w:p>
    <w:p w14:paraId="56287600" w14:textId="77777777" w:rsidR="000F26B4" w:rsidRPr="000F26B4" w:rsidRDefault="000F26B4" w:rsidP="00D57361">
      <w:pPr>
        <w:pStyle w:val="ListParagraph"/>
        <w:widowControl w:val="0"/>
        <w:numPr>
          <w:ilvl w:val="1"/>
          <w:numId w:val="47"/>
        </w:numPr>
        <w:kinsoku w:val="0"/>
        <w:overflowPunct w:val="0"/>
        <w:autoSpaceDE w:val="0"/>
        <w:autoSpaceDN w:val="0"/>
        <w:adjustRightInd w:val="0"/>
        <w:spacing w:after="0" w:line="240" w:lineRule="auto"/>
        <w:ind w:left="849" w:right="72" w:hanging="475"/>
        <w:textAlignment w:val="baseline"/>
        <w:rPr>
          <w:rFonts w:cs="Calibri"/>
        </w:rPr>
      </w:pPr>
      <w:r w:rsidRPr="000F26B4">
        <w:rPr>
          <w:rFonts w:cs="Calibri"/>
        </w:rPr>
        <w:t xml:space="preserve">Vendors </w:t>
      </w:r>
      <w:r>
        <w:rPr>
          <w:rFonts w:cs="Calibri"/>
        </w:rPr>
        <w:t xml:space="preserve">agree </w:t>
      </w:r>
      <w:r w:rsidRPr="000F26B4">
        <w:rPr>
          <w:rFonts w:cs="Calibri"/>
        </w:rPr>
        <w:t xml:space="preserve">not </w:t>
      </w:r>
      <w:r w:rsidR="00A03B35">
        <w:rPr>
          <w:rFonts w:cs="Calibri"/>
        </w:rPr>
        <w:t xml:space="preserve">to </w:t>
      </w:r>
      <w:r w:rsidRPr="000F26B4">
        <w:rPr>
          <w:rFonts w:cs="Calibri"/>
        </w:rPr>
        <w:t>export any non-working end-of-life electronics to non-OECD countries.</w:t>
      </w:r>
    </w:p>
    <w:p w14:paraId="6943C913" w14:textId="77777777" w:rsidR="000F26B4" w:rsidRPr="000F26B4" w:rsidRDefault="000F26B4" w:rsidP="00D57361">
      <w:pPr>
        <w:pStyle w:val="ListParagraph"/>
        <w:widowControl w:val="0"/>
        <w:numPr>
          <w:ilvl w:val="1"/>
          <w:numId w:val="47"/>
        </w:numPr>
        <w:kinsoku w:val="0"/>
        <w:overflowPunct w:val="0"/>
        <w:autoSpaceDE w:val="0"/>
        <w:autoSpaceDN w:val="0"/>
        <w:adjustRightInd w:val="0"/>
        <w:spacing w:after="0" w:line="240" w:lineRule="auto"/>
        <w:ind w:left="849" w:right="72" w:hanging="475"/>
        <w:textAlignment w:val="baseline"/>
        <w:rPr>
          <w:rFonts w:cs="Calibri"/>
        </w:rPr>
      </w:pPr>
      <w:r w:rsidRPr="000F26B4">
        <w:rPr>
          <w:rFonts w:cs="Calibri"/>
        </w:rPr>
        <w:t>Vendor agrees to provide any license to export, re-export, or import as may be required.</w:t>
      </w:r>
    </w:p>
    <w:p w14:paraId="6885BE08" w14:textId="6F7314E5" w:rsidR="00A03B35" w:rsidRDefault="00A03B35" w:rsidP="00D57361">
      <w:pPr>
        <w:pStyle w:val="ListParagraph"/>
        <w:numPr>
          <w:ilvl w:val="1"/>
          <w:numId w:val="47"/>
        </w:numPr>
        <w:spacing w:after="0" w:line="240" w:lineRule="auto"/>
        <w:ind w:left="849" w:hanging="475"/>
        <w:rPr>
          <w:rFonts w:cs="Calibri"/>
        </w:rPr>
      </w:pPr>
      <w:r w:rsidRPr="00A03B35">
        <w:rPr>
          <w:rFonts w:cs="Calibri"/>
        </w:rPr>
        <w:t>Vendors utilizing</w:t>
      </w:r>
      <w:r>
        <w:rPr>
          <w:rFonts w:cs="Calibri"/>
        </w:rPr>
        <w:t xml:space="preserve"> logistics</w:t>
      </w:r>
      <w:r w:rsidRPr="00A03B35">
        <w:rPr>
          <w:rFonts w:cs="Calibri"/>
        </w:rPr>
        <w:t xml:space="preserve"> </w:t>
      </w:r>
      <w:r>
        <w:rPr>
          <w:rFonts w:cs="Calibri"/>
        </w:rPr>
        <w:t xml:space="preserve">brokers </w:t>
      </w:r>
      <w:r w:rsidRPr="00A03B35">
        <w:rPr>
          <w:rFonts w:cs="Calibri"/>
        </w:rPr>
        <w:t xml:space="preserve">and/or transporters will ensure the proper permits, licenses, and procedures are in place prior to </w:t>
      </w:r>
      <w:r>
        <w:rPr>
          <w:rFonts w:cs="Calibri"/>
        </w:rPr>
        <w:t xml:space="preserve">transporting, shipping, or </w:t>
      </w:r>
      <w:r w:rsidRPr="00A03B35">
        <w:rPr>
          <w:rFonts w:cs="Calibri"/>
        </w:rPr>
        <w:t xml:space="preserve">collecting </w:t>
      </w:r>
      <w:r w:rsidR="007B779B">
        <w:rPr>
          <w:rFonts w:cs="Calibri"/>
        </w:rPr>
        <w:t>VHT</w:t>
      </w:r>
      <w:r w:rsidRPr="00A03B35">
        <w:rPr>
          <w:rFonts w:cs="Calibri"/>
        </w:rPr>
        <w:t xml:space="preserve"> </w:t>
      </w:r>
      <w:r>
        <w:rPr>
          <w:rFonts w:cs="Calibri"/>
        </w:rPr>
        <w:t>material</w:t>
      </w:r>
      <w:r w:rsidRPr="00A03B35">
        <w:rPr>
          <w:rFonts w:cs="Calibri"/>
        </w:rPr>
        <w:t>.</w:t>
      </w:r>
    </w:p>
    <w:p w14:paraId="6DD83AD4" w14:textId="62630D07" w:rsidR="00A03B35" w:rsidRDefault="00A03B35" w:rsidP="00D57361">
      <w:pPr>
        <w:pStyle w:val="ListParagraph"/>
        <w:numPr>
          <w:ilvl w:val="1"/>
          <w:numId w:val="47"/>
        </w:numPr>
        <w:spacing w:after="0" w:line="240" w:lineRule="auto"/>
        <w:ind w:left="849" w:hanging="475"/>
        <w:rPr>
          <w:rFonts w:cs="Calibri"/>
        </w:rPr>
      </w:pPr>
      <w:r w:rsidRPr="00A03B35">
        <w:rPr>
          <w:rFonts w:cs="Calibri"/>
        </w:rPr>
        <w:t xml:space="preserve">Vendor agrees that only material identified by </w:t>
      </w:r>
      <w:r w:rsidR="007B779B">
        <w:rPr>
          <w:rFonts w:cs="Calibri"/>
        </w:rPr>
        <w:t>VHT</w:t>
      </w:r>
      <w:r w:rsidRPr="00A03B35">
        <w:rPr>
          <w:rFonts w:cs="Calibri"/>
        </w:rPr>
        <w:t xml:space="preserve"> can be </w:t>
      </w:r>
      <w:r>
        <w:rPr>
          <w:rFonts w:cs="Calibri"/>
        </w:rPr>
        <w:t>sold for reuse or parts harvesting for reusable components.</w:t>
      </w:r>
    </w:p>
    <w:p w14:paraId="1B55D5DF" w14:textId="77777777" w:rsidR="00A03B35" w:rsidRPr="00A03B35" w:rsidRDefault="00A03B35" w:rsidP="00D57361">
      <w:pPr>
        <w:pStyle w:val="ListParagraph"/>
        <w:numPr>
          <w:ilvl w:val="1"/>
          <w:numId w:val="47"/>
        </w:numPr>
        <w:spacing w:after="0" w:line="240" w:lineRule="auto"/>
        <w:ind w:left="849" w:hanging="475"/>
        <w:rPr>
          <w:rFonts w:cs="Calibri"/>
        </w:rPr>
      </w:pPr>
      <w:r>
        <w:rPr>
          <w:rFonts w:cs="Calibri"/>
        </w:rPr>
        <w:t>V</w:t>
      </w:r>
      <w:r w:rsidRPr="00A03B35">
        <w:rPr>
          <w:rFonts w:cs="Calibri"/>
        </w:rPr>
        <w:t xml:space="preserve">endors must ensure that any items </w:t>
      </w:r>
      <w:r>
        <w:rPr>
          <w:rFonts w:cs="Calibri"/>
        </w:rPr>
        <w:t>processed</w:t>
      </w:r>
      <w:r w:rsidRPr="00A03B35">
        <w:rPr>
          <w:rFonts w:cs="Calibri"/>
        </w:rPr>
        <w:t xml:space="preserve"> for reuse are tested and are fully functiona</w:t>
      </w:r>
      <w:r>
        <w:rPr>
          <w:rFonts w:cs="Calibri"/>
        </w:rPr>
        <w:t>l.</w:t>
      </w:r>
      <w:r w:rsidRPr="00A03B35">
        <w:rPr>
          <w:rFonts w:cs="Calibri"/>
        </w:rPr>
        <w:t xml:space="preserve"> </w:t>
      </w:r>
    </w:p>
    <w:p w14:paraId="46FA936B" w14:textId="77777777" w:rsidR="00A03B35" w:rsidRDefault="00A03B35" w:rsidP="00D57361">
      <w:pPr>
        <w:pStyle w:val="ListParagraph"/>
        <w:widowControl w:val="0"/>
        <w:numPr>
          <w:ilvl w:val="1"/>
          <w:numId w:val="47"/>
        </w:numPr>
        <w:kinsoku w:val="0"/>
        <w:overflowPunct w:val="0"/>
        <w:autoSpaceDE w:val="0"/>
        <w:autoSpaceDN w:val="0"/>
        <w:adjustRightInd w:val="0"/>
        <w:spacing w:after="0" w:line="240" w:lineRule="auto"/>
        <w:ind w:left="849" w:right="72" w:hanging="475"/>
        <w:textAlignment w:val="baseline"/>
        <w:rPr>
          <w:rFonts w:cs="Calibri"/>
        </w:rPr>
      </w:pPr>
      <w:r w:rsidRPr="00A03B35">
        <w:rPr>
          <w:rFonts w:cs="Calibri"/>
        </w:rPr>
        <w:t>Vendors who perform Test and Repair must be certified, by an accredited Certification Body, to an approved quality management system (QMS) standard</w:t>
      </w:r>
      <w:r>
        <w:rPr>
          <w:rFonts w:cs="Calibri"/>
        </w:rPr>
        <w:t xml:space="preserve"> </w:t>
      </w:r>
      <w:r w:rsidRPr="00A03B35">
        <w:rPr>
          <w:rFonts w:cs="Calibri"/>
        </w:rPr>
        <w:t>with a scope that includes all the equipment, components and processed.</w:t>
      </w:r>
    </w:p>
    <w:p w14:paraId="15F64DAF" w14:textId="1661B978" w:rsidR="00A03B35" w:rsidRPr="00A03B35" w:rsidRDefault="00A03B35" w:rsidP="00D57361">
      <w:pPr>
        <w:pStyle w:val="ListParagraph"/>
        <w:widowControl w:val="0"/>
        <w:numPr>
          <w:ilvl w:val="1"/>
          <w:numId w:val="47"/>
        </w:numPr>
        <w:kinsoku w:val="0"/>
        <w:overflowPunct w:val="0"/>
        <w:autoSpaceDE w:val="0"/>
        <w:autoSpaceDN w:val="0"/>
        <w:adjustRightInd w:val="0"/>
        <w:spacing w:after="0" w:line="240" w:lineRule="auto"/>
        <w:ind w:left="849" w:right="72" w:hanging="475"/>
        <w:textAlignment w:val="baseline"/>
        <w:rPr>
          <w:rFonts w:cs="Calibri"/>
        </w:rPr>
      </w:pPr>
      <w:r w:rsidRPr="00A03B35">
        <w:rPr>
          <w:rFonts w:cs="Calibri"/>
        </w:rPr>
        <w:t xml:space="preserve">Vendors must maintain a robust written Quality Assurance Program in accordance with </w:t>
      </w:r>
      <w:r>
        <w:rPr>
          <w:rFonts w:cs="Calibri"/>
        </w:rPr>
        <w:t xml:space="preserve">industry and </w:t>
      </w:r>
      <w:r w:rsidR="007B779B">
        <w:rPr>
          <w:rFonts w:cs="Calibri"/>
        </w:rPr>
        <w:t>VHT</w:t>
      </w:r>
      <w:r w:rsidRPr="00A03B35">
        <w:rPr>
          <w:rFonts w:cs="Calibri"/>
        </w:rPr>
        <w:t xml:space="preserve"> testing standards.</w:t>
      </w:r>
    </w:p>
    <w:p w14:paraId="250EF5F0" w14:textId="44F99BA1" w:rsidR="00A03B35" w:rsidRPr="00A03B35" w:rsidRDefault="00A03B35" w:rsidP="00D57361">
      <w:pPr>
        <w:pStyle w:val="ListParagraph"/>
        <w:widowControl w:val="0"/>
        <w:numPr>
          <w:ilvl w:val="1"/>
          <w:numId w:val="47"/>
        </w:numPr>
        <w:kinsoku w:val="0"/>
        <w:overflowPunct w:val="0"/>
        <w:autoSpaceDE w:val="0"/>
        <w:autoSpaceDN w:val="0"/>
        <w:adjustRightInd w:val="0"/>
        <w:spacing w:after="0" w:line="240" w:lineRule="auto"/>
        <w:ind w:left="849" w:right="72" w:hanging="475"/>
        <w:textAlignment w:val="baseline"/>
        <w:rPr>
          <w:rFonts w:cs="Calibri"/>
        </w:rPr>
      </w:pPr>
      <w:r w:rsidRPr="00A03B35">
        <w:rPr>
          <w:rFonts w:cs="Calibri"/>
        </w:rPr>
        <w:t xml:space="preserve">Vendor must provide testing results to </w:t>
      </w:r>
      <w:r w:rsidR="007B779B">
        <w:rPr>
          <w:rFonts w:cs="Calibri"/>
        </w:rPr>
        <w:t>VHT</w:t>
      </w:r>
      <w:r w:rsidRPr="00A03B35">
        <w:rPr>
          <w:rFonts w:cs="Calibri"/>
        </w:rPr>
        <w:t xml:space="preserve"> for material that is sold as functional material.   </w:t>
      </w:r>
    </w:p>
    <w:p w14:paraId="49FDB6FA" w14:textId="0A7AFCC4" w:rsidR="00A03B35" w:rsidRPr="00A03B35" w:rsidRDefault="00A03B35" w:rsidP="00D57361">
      <w:pPr>
        <w:pStyle w:val="ListParagraph"/>
        <w:widowControl w:val="0"/>
        <w:numPr>
          <w:ilvl w:val="1"/>
          <w:numId w:val="47"/>
        </w:numPr>
        <w:kinsoku w:val="0"/>
        <w:overflowPunct w:val="0"/>
        <w:autoSpaceDE w:val="0"/>
        <w:autoSpaceDN w:val="0"/>
        <w:adjustRightInd w:val="0"/>
        <w:spacing w:after="0" w:line="240" w:lineRule="auto"/>
        <w:ind w:left="849" w:right="72" w:hanging="475"/>
        <w:textAlignment w:val="baseline"/>
        <w:rPr>
          <w:rFonts w:cs="Calibri"/>
        </w:rPr>
      </w:pPr>
      <w:r w:rsidRPr="00A03B35">
        <w:rPr>
          <w:rFonts w:cs="Calibri"/>
        </w:rPr>
        <w:t xml:space="preserve">Material that is generated from the </w:t>
      </w:r>
      <w:r w:rsidR="00416B15">
        <w:rPr>
          <w:rFonts w:cs="Calibri"/>
        </w:rPr>
        <w:t>parts harvesting</w:t>
      </w:r>
      <w:r w:rsidRPr="00A03B35">
        <w:rPr>
          <w:rFonts w:cs="Calibri"/>
        </w:rPr>
        <w:t xml:space="preserve"> process that is not tested functional must be recycled by an approved downstream or returned to </w:t>
      </w:r>
      <w:r w:rsidR="007B779B">
        <w:rPr>
          <w:rFonts w:cs="Calibri"/>
        </w:rPr>
        <w:t>VHT</w:t>
      </w:r>
      <w:r w:rsidRPr="00A03B35">
        <w:rPr>
          <w:rFonts w:cs="Calibri"/>
        </w:rPr>
        <w:t xml:space="preserve">. </w:t>
      </w:r>
    </w:p>
    <w:p w14:paraId="256176E7" w14:textId="77777777"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72" w:hanging="475"/>
        <w:textAlignment w:val="baseline"/>
        <w:rPr>
          <w:rFonts w:cs="Calibri"/>
        </w:rPr>
      </w:pPr>
      <w:r w:rsidRPr="000E633B">
        <w:rPr>
          <w:rFonts w:cs="Calibri"/>
        </w:rPr>
        <w:t xml:space="preserve">Vendors are </w:t>
      </w:r>
      <w:r w:rsidR="00416B15">
        <w:rPr>
          <w:rFonts w:cs="Calibri"/>
        </w:rPr>
        <w:t xml:space="preserve">to ensure that </w:t>
      </w:r>
      <w:r w:rsidRPr="000E633B">
        <w:rPr>
          <w:rFonts w:cs="Calibri"/>
        </w:rPr>
        <w:t xml:space="preserve">materials </w:t>
      </w:r>
      <w:r w:rsidR="00416B15">
        <w:rPr>
          <w:rFonts w:cs="Calibri"/>
        </w:rPr>
        <w:t xml:space="preserve">are processed </w:t>
      </w:r>
      <w:r w:rsidRPr="000E633B">
        <w:rPr>
          <w:rFonts w:cs="Calibri"/>
        </w:rPr>
        <w:t xml:space="preserve">in a </w:t>
      </w:r>
      <w:r w:rsidR="00416B15">
        <w:rPr>
          <w:rFonts w:cs="Calibri"/>
        </w:rPr>
        <w:t>manner</w:t>
      </w:r>
      <w:r w:rsidRPr="000E633B">
        <w:rPr>
          <w:rFonts w:cs="Calibri"/>
        </w:rPr>
        <w:t xml:space="preserve"> that does not result in incineration, </w:t>
      </w:r>
      <w:r w:rsidR="00BB10A0" w:rsidRPr="000E633B">
        <w:rPr>
          <w:rFonts w:cs="Calibri"/>
        </w:rPr>
        <w:t>landfill</w:t>
      </w:r>
      <w:r w:rsidRPr="000E633B">
        <w:rPr>
          <w:rFonts w:cs="Calibri"/>
        </w:rPr>
        <w:t>, dumping, exporting for processing, or otherwise disposing of materials. It is understood that the recycling process may produce a minimal amount of waste for disposa</w:t>
      </w:r>
      <w:r w:rsidR="00C14461" w:rsidRPr="000E633B">
        <w:rPr>
          <w:rFonts w:cs="Calibri"/>
        </w:rPr>
        <w:t xml:space="preserve">l via </w:t>
      </w:r>
      <w:r w:rsidR="00496348" w:rsidRPr="000E633B">
        <w:rPr>
          <w:rFonts w:cs="Calibri"/>
        </w:rPr>
        <w:t>landfill</w:t>
      </w:r>
      <w:r w:rsidR="00C14461" w:rsidRPr="000E633B">
        <w:rPr>
          <w:rFonts w:cs="Calibri"/>
        </w:rPr>
        <w:t xml:space="preserve"> or incineration.</w:t>
      </w:r>
    </w:p>
    <w:p w14:paraId="271B4CD8" w14:textId="77777777" w:rsidR="00EB1440" w:rsidRPr="000E633B" w:rsidRDefault="005B1ACE" w:rsidP="00D57361">
      <w:pPr>
        <w:pStyle w:val="ListParagraph"/>
        <w:widowControl w:val="0"/>
        <w:numPr>
          <w:ilvl w:val="1"/>
          <w:numId w:val="47"/>
        </w:numPr>
        <w:kinsoku w:val="0"/>
        <w:overflowPunct w:val="0"/>
        <w:autoSpaceDE w:val="0"/>
        <w:autoSpaceDN w:val="0"/>
        <w:adjustRightInd w:val="0"/>
        <w:spacing w:after="0" w:line="240" w:lineRule="auto"/>
        <w:ind w:left="849" w:hanging="475"/>
        <w:textAlignment w:val="baseline"/>
        <w:rPr>
          <w:rFonts w:cs="Calibri"/>
        </w:rPr>
      </w:pPr>
      <w:r w:rsidRPr="005B1ACE">
        <w:rPr>
          <w:rFonts w:cs="Calibri"/>
        </w:rPr>
        <w:t>Vendors must shred (fragment size no larger than 22mm)</w:t>
      </w:r>
      <w:r w:rsidR="00EB1440" w:rsidRPr="000E633B">
        <w:rPr>
          <w:rFonts w:cs="Calibri"/>
        </w:rPr>
        <w:t xml:space="preserve">, degauss, and/or impair all electronic storage media incorporated into a Covered Electronic Device, or otherwise overwrite the data located thereon in accordance with the </w:t>
      </w:r>
      <w:r w:rsidR="001571CF" w:rsidRPr="000E633B">
        <w:rPr>
          <w:rFonts w:cs="Calibri"/>
        </w:rPr>
        <w:t xml:space="preserve">NIST Special Publication 800-88, Revision 1: Guidelines for Media Sanitization </w:t>
      </w:r>
      <w:r w:rsidR="00EB1440" w:rsidRPr="000E633B">
        <w:rPr>
          <w:rFonts w:cs="Calibri"/>
        </w:rPr>
        <w:t>specifications, such that no information on any storage medium escapes the process in a recoverable condition.</w:t>
      </w:r>
    </w:p>
    <w:p w14:paraId="5D5FB489" w14:textId="77777777"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504" w:hanging="475"/>
        <w:textAlignment w:val="baseline"/>
        <w:rPr>
          <w:rFonts w:cs="Calibri"/>
        </w:rPr>
      </w:pPr>
      <w:r w:rsidRPr="000E633B">
        <w:rPr>
          <w:rFonts w:cs="Calibri"/>
        </w:rPr>
        <w:t xml:space="preserve">Vendors must </w:t>
      </w:r>
      <w:r w:rsidR="00416B15">
        <w:rPr>
          <w:rFonts w:cs="Calibri"/>
        </w:rPr>
        <w:t>provide</w:t>
      </w:r>
      <w:r w:rsidRPr="000E633B">
        <w:rPr>
          <w:rFonts w:cs="Calibri"/>
        </w:rPr>
        <w:t xml:space="preserve"> detailed information</w:t>
      </w:r>
      <w:r w:rsidR="00416B15">
        <w:rPr>
          <w:rFonts w:cs="Calibri"/>
        </w:rPr>
        <w:t xml:space="preserve"> to include contact information</w:t>
      </w:r>
      <w:r w:rsidRPr="000E633B">
        <w:rPr>
          <w:rFonts w:cs="Calibri"/>
        </w:rPr>
        <w:t xml:space="preserve"> on </w:t>
      </w:r>
      <w:r w:rsidR="00416B15">
        <w:rPr>
          <w:rFonts w:cs="Calibri"/>
        </w:rPr>
        <w:t xml:space="preserve">all tiers of downstream processors to </w:t>
      </w:r>
      <w:r w:rsidRPr="000E633B">
        <w:rPr>
          <w:rFonts w:cs="Calibri"/>
        </w:rPr>
        <w:t xml:space="preserve">end </w:t>
      </w:r>
      <w:r w:rsidR="00416B15">
        <w:rPr>
          <w:rFonts w:cs="Calibri"/>
        </w:rPr>
        <w:t xml:space="preserve">of life.  In some instances, vendor is required to provide due diligence documentation for all tiers of processing. </w:t>
      </w:r>
    </w:p>
    <w:p w14:paraId="3B9DE335" w14:textId="01B22C27" w:rsidR="00EB1440"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360" w:hanging="475"/>
        <w:textAlignment w:val="baseline"/>
        <w:rPr>
          <w:rFonts w:cs="Calibri"/>
        </w:rPr>
      </w:pPr>
      <w:r w:rsidRPr="000E633B">
        <w:rPr>
          <w:rFonts w:cs="Calibri"/>
        </w:rPr>
        <w:t xml:space="preserve">Equipment containing cathode ray tubes (televisions and monitors) may not be considered </w:t>
      </w:r>
      <w:r w:rsidRPr="000E633B">
        <w:rPr>
          <w:rFonts w:cs="Calibri"/>
        </w:rPr>
        <w:lastRenderedPageBreak/>
        <w:t>for reuse and thus may not be exported for any reason.</w:t>
      </w:r>
    </w:p>
    <w:p w14:paraId="41A2432C" w14:textId="77777777" w:rsidR="00AB669E" w:rsidRDefault="00AB669E" w:rsidP="002176AA">
      <w:pPr>
        <w:pStyle w:val="ListParagraph"/>
        <w:numPr>
          <w:ilvl w:val="0"/>
          <w:numId w:val="47"/>
        </w:numPr>
        <w:spacing w:before="120" w:after="0" w:line="360" w:lineRule="auto"/>
        <w:ind w:left="475" w:hanging="475"/>
        <w:contextualSpacing w:val="0"/>
        <w:rPr>
          <w:rFonts w:cs="Calibri"/>
          <w:b/>
          <w:bCs/>
        </w:rPr>
      </w:pPr>
      <w:bookmarkStart w:id="5" w:name="_Hlk65587487"/>
      <w:r>
        <w:rPr>
          <w:rFonts w:cs="Calibri"/>
          <w:b/>
          <w:bCs/>
        </w:rPr>
        <w:t>PHYSICAL/</w:t>
      </w:r>
      <w:r w:rsidRPr="00F465E8">
        <w:rPr>
          <w:rFonts w:cs="Calibri"/>
          <w:b/>
          <w:bCs/>
        </w:rPr>
        <w:t>DATA SECURITY</w:t>
      </w:r>
    </w:p>
    <w:p w14:paraId="08F7B7BE" w14:textId="77777777" w:rsidR="00952E2C" w:rsidRDefault="00952E2C" w:rsidP="00200C97">
      <w:pPr>
        <w:pStyle w:val="ListParagraph"/>
        <w:numPr>
          <w:ilvl w:val="1"/>
          <w:numId w:val="47"/>
        </w:numPr>
        <w:spacing w:after="0" w:line="240" w:lineRule="auto"/>
        <w:ind w:left="849" w:hanging="475"/>
        <w:rPr>
          <w:rFonts w:cs="Calibri"/>
        </w:rPr>
      </w:pPr>
      <w:r>
        <w:rPr>
          <w:rFonts w:cs="Calibri"/>
        </w:rPr>
        <w:t>Vendor is required to have c</w:t>
      </w:r>
      <w:r w:rsidRPr="00952E2C">
        <w:rPr>
          <w:rFonts w:cs="Calibri"/>
        </w:rPr>
        <w:t>losed circuit camera systems with at least 60 days of recordings covering all areas of the facility</w:t>
      </w:r>
      <w:r>
        <w:rPr>
          <w:rFonts w:cs="Calibri"/>
        </w:rPr>
        <w:t xml:space="preserve"> </w:t>
      </w:r>
      <w:r w:rsidRPr="00952E2C">
        <w:rPr>
          <w:rFonts w:cs="Calibri"/>
        </w:rPr>
        <w:t>where equipment or components containing data are received, stored, or passed through</w:t>
      </w:r>
      <w:r>
        <w:rPr>
          <w:rFonts w:cs="Calibri"/>
        </w:rPr>
        <w:t>.</w:t>
      </w:r>
    </w:p>
    <w:p w14:paraId="2250B5D0" w14:textId="77777777" w:rsidR="00200C97" w:rsidRPr="00200C97" w:rsidRDefault="00200C97" w:rsidP="00200C97">
      <w:pPr>
        <w:pStyle w:val="ListParagraph"/>
        <w:numPr>
          <w:ilvl w:val="1"/>
          <w:numId w:val="47"/>
        </w:numPr>
        <w:spacing w:after="0" w:line="240" w:lineRule="auto"/>
        <w:ind w:left="849" w:hanging="475"/>
        <w:rPr>
          <w:rFonts w:cs="Calibri"/>
        </w:rPr>
      </w:pPr>
      <w:r w:rsidRPr="00200C97">
        <w:rPr>
          <w:rFonts w:cs="Calibri"/>
        </w:rPr>
        <w:t>Vendor is required to provide for the security and sanitization of all data storage devices as appropriate to the type of device and level of sensitivity of the data.</w:t>
      </w:r>
    </w:p>
    <w:p w14:paraId="0D5BB279" w14:textId="77777777" w:rsidR="00AB669E" w:rsidRPr="00EE24E5" w:rsidRDefault="00AB669E" w:rsidP="00200C97">
      <w:pPr>
        <w:pStyle w:val="ListParagraph"/>
        <w:numPr>
          <w:ilvl w:val="1"/>
          <w:numId w:val="47"/>
        </w:numPr>
        <w:spacing w:after="0" w:line="240" w:lineRule="auto"/>
        <w:ind w:left="849" w:hanging="475"/>
        <w:rPr>
          <w:rFonts w:cs="Calibri"/>
        </w:rPr>
      </w:pPr>
      <w:r w:rsidRPr="00EE24E5">
        <w:rPr>
          <w:rFonts w:cs="Calibri"/>
        </w:rPr>
        <w:t xml:space="preserve">Vendor is required to have a documented Data Security Program that includes response to data security breaches and incidents.  </w:t>
      </w:r>
    </w:p>
    <w:p w14:paraId="11DA917E" w14:textId="77777777" w:rsidR="00952E2C" w:rsidRDefault="00952E2C" w:rsidP="00200C97">
      <w:pPr>
        <w:pStyle w:val="ListParagraph"/>
        <w:numPr>
          <w:ilvl w:val="1"/>
          <w:numId w:val="47"/>
        </w:numPr>
        <w:spacing w:after="0" w:line="240" w:lineRule="auto"/>
        <w:ind w:left="849" w:hanging="475"/>
        <w:rPr>
          <w:rFonts w:cs="Calibri"/>
        </w:rPr>
      </w:pPr>
      <w:r w:rsidRPr="00952E2C">
        <w:rPr>
          <w:rFonts w:cs="Calibri"/>
        </w:rPr>
        <w:t>When physically sanitized, data storage devices shall be physically destroyed in accordance with an applicable method or the National Security Agency (NSA) Storage Device Sanitization Manual using equipment listed on the Evaluated Products List, or any other method of physical destruction that has been independently verified by a competent</w:t>
      </w:r>
      <w:r>
        <w:rPr>
          <w:rFonts w:cs="Calibri"/>
        </w:rPr>
        <w:t xml:space="preserve"> </w:t>
      </w:r>
      <w:r w:rsidRPr="00952E2C">
        <w:rPr>
          <w:rFonts w:cs="Calibri"/>
        </w:rPr>
        <w:t>expert and determined to be an effective means of sanitization.</w:t>
      </w:r>
    </w:p>
    <w:p w14:paraId="090C57D5" w14:textId="44B413FE" w:rsidR="00952E2C" w:rsidRDefault="00952E2C" w:rsidP="00200C97">
      <w:pPr>
        <w:pStyle w:val="ListParagraph"/>
        <w:numPr>
          <w:ilvl w:val="1"/>
          <w:numId w:val="47"/>
        </w:numPr>
        <w:spacing w:after="0" w:line="240" w:lineRule="auto"/>
        <w:ind w:left="849" w:hanging="475"/>
        <w:rPr>
          <w:rFonts w:cs="Calibri"/>
        </w:rPr>
      </w:pPr>
      <w:r w:rsidRPr="00952E2C">
        <w:rPr>
          <w:rFonts w:cs="Calibri"/>
        </w:rPr>
        <w:t xml:space="preserve">Vendor is required unless otherwise requested by </w:t>
      </w:r>
      <w:r w:rsidR="007B779B">
        <w:rPr>
          <w:rFonts w:cs="Calibri"/>
        </w:rPr>
        <w:t>VHT</w:t>
      </w:r>
      <w:r w:rsidRPr="00952E2C">
        <w:rPr>
          <w:rFonts w:cs="Calibri"/>
        </w:rPr>
        <w:t xml:space="preserve"> in writing to effectively sanitize all Customer Data prior to its departure from its facility by conforming, at a minimum, to either a published national standard for data security in the country or region where services are being delivered or the current version of NIST Special Publication 800-88 Guidelines for Media Sanitization, whichever is more stringent. </w:t>
      </w:r>
    </w:p>
    <w:p w14:paraId="39923DAD" w14:textId="1B90B8E4" w:rsidR="00952E2C" w:rsidRDefault="00952E2C" w:rsidP="00200C97">
      <w:pPr>
        <w:pStyle w:val="ListParagraph"/>
        <w:numPr>
          <w:ilvl w:val="1"/>
          <w:numId w:val="47"/>
        </w:numPr>
        <w:spacing w:after="0" w:line="240" w:lineRule="auto"/>
        <w:ind w:left="849" w:hanging="475"/>
        <w:rPr>
          <w:rFonts w:cs="Calibri"/>
        </w:rPr>
      </w:pPr>
      <w:r w:rsidRPr="00952E2C">
        <w:rPr>
          <w:rFonts w:cs="Calibri"/>
        </w:rPr>
        <w:t xml:space="preserve">Vendor is required to have quality controls implemented to verify that received equipment and components containing data, </w:t>
      </w:r>
      <w:r>
        <w:rPr>
          <w:rFonts w:cs="Calibri"/>
        </w:rPr>
        <w:t>are</w:t>
      </w:r>
      <w:r w:rsidRPr="00952E2C">
        <w:rPr>
          <w:rFonts w:cs="Calibri"/>
        </w:rPr>
        <w:t xml:space="preserve"> processed as planned</w:t>
      </w:r>
      <w:r>
        <w:rPr>
          <w:rFonts w:cs="Calibri"/>
        </w:rPr>
        <w:t xml:space="preserve">, </w:t>
      </w:r>
      <w:r w:rsidRPr="00952E2C">
        <w:rPr>
          <w:rFonts w:cs="Calibri"/>
        </w:rPr>
        <w:t>quantities processed match quantities received, and</w:t>
      </w:r>
      <w:r>
        <w:rPr>
          <w:rFonts w:cs="Calibri"/>
        </w:rPr>
        <w:t xml:space="preserve"> </w:t>
      </w:r>
      <w:r w:rsidR="007B779B">
        <w:rPr>
          <w:rFonts w:cs="Calibri"/>
        </w:rPr>
        <w:t>VHT</w:t>
      </w:r>
      <w:r>
        <w:rPr>
          <w:rFonts w:cs="Calibri"/>
        </w:rPr>
        <w:t xml:space="preserve"> is </w:t>
      </w:r>
      <w:r w:rsidRPr="00952E2C">
        <w:rPr>
          <w:rFonts w:cs="Calibri"/>
        </w:rPr>
        <w:t>notified of any discrepancies.</w:t>
      </w:r>
    </w:p>
    <w:p w14:paraId="3A54F1A3" w14:textId="77777777" w:rsidR="00AE3C01" w:rsidRDefault="00AE3C01" w:rsidP="00200C97">
      <w:pPr>
        <w:pStyle w:val="ListParagraph"/>
        <w:numPr>
          <w:ilvl w:val="1"/>
          <w:numId w:val="47"/>
        </w:numPr>
        <w:spacing w:after="0" w:line="240" w:lineRule="auto"/>
        <w:ind w:left="849" w:hanging="475"/>
        <w:rPr>
          <w:rFonts w:cs="Calibri"/>
        </w:rPr>
      </w:pPr>
      <w:r>
        <w:rPr>
          <w:rFonts w:cs="Calibri"/>
        </w:rPr>
        <w:t xml:space="preserve">Vendor must have an independent party validate </w:t>
      </w:r>
      <w:r w:rsidR="0059271B">
        <w:rPr>
          <w:rFonts w:cs="Calibri"/>
        </w:rPr>
        <w:t>its</w:t>
      </w:r>
      <w:r>
        <w:rPr>
          <w:rFonts w:cs="Calibri"/>
        </w:rPr>
        <w:t xml:space="preserve"> processes annually. </w:t>
      </w:r>
    </w:p>
    <w:bookmarkEnd w:id="5"/>
    <w:p w14:paraId="4EF06F38" w14:textId="77777777" w:rsidR="0048004E" w:rsidRPr="000E633B" w:rsidRDefault="0048004E" w:rsidP="002176AA">
      <w:pPr>
        <w:pStyle w:val="ListParagraph"/>
        <w:widowControl w:val="0"/>
        <w:numPr>
          <w:ilvl w:val="0"/>
          <w:numId w:val="47"/>
        </w:numPr>
        <w:kinsoku w:val="0"/>
        <w:overflowPunct w:val="0"/>
        <w:spacing w:before="120" w:after="0" w:line="360" w:lineRule="auto"/>
        <w:ind w:left="475" w:hanging="475"/>
        <w:contextualSpacing w:val="0"/>
        <w:textAlignment w:val="baseline"/>
        <w:rPr>
          <w:rFonts w:cs="Calibri"/>
          <w:b/>
          <w:bCs/>
          <w:spacing w:val="6"/>
        </w:rPr>
      </w:pPr>
      <w:r w:rsidRPr="000E633B">
        <w:rPr>
          <w:rFonts w:cs="Calibri"/>
          <w:b/>
          <w:bCs/>
          <w:spacing w:val="6"/>
        </w:rPr>
        <w:t>DOWNSTREAM COMPLIANCE</w:t>
      </w:r>
    </w:p>
    <w:p w14:paraId="4933488B" w14:textId="77777777" w:rsidR="00D644EF" w:rsidRPr="00D644EF" w:rsidRDefault="0048004E" w:rsidP="00D57361">
      <w:pPr>
        <w:pStyle w:val="ListParagraph"/>
        <w:widowControl w:val="0"/>
        <w:numPr>
          <w:ilvl w:val="1"/>
          <w:numId w:val="47"/>
        </w:numPr>
        <w:tabs>
          <w:tab w:val="left" w:pos="864"/>
        </w:tabs>
        <w:kinsoku w:val="0"/>
        <w:overflowPunct w:val="0"/>
        <w:spacing w:after="0" w:line="240" w:lineRule="auto"/>
        <w:ind w:left="849" w:right="144" w:hanging="475"/>
        <w:textAlignment w:val="baseline"/>
        <w:rPr>
          <w:rFonts w:cs="Calibri"/>
          <w:u w:val="single"/>
        </w:rPr>
      </w:pPr>
      <w:r w:rsidRPr="000E633B">
        <w:rPr>
          <w:rFonts w:cs="Calibri"/>
        </w:rPr>
        <w:t xml:space="preserve">As an approved downstream vendor for </w:t>
      </w:r>
      <w:r w:rsidR="007B779B">
        <w:rPr>
          <w:rFonts w:cs="Calibri"/>
        </w:rPr>
        <w:t>VHT</w:t>
      </w:r>
      <w:r w:rsidR="0052372E">
        <w:rPr>
          <w:rFonts w:cs="Calibri"/>
        </w:rPr>
        <w:t xml:space="preserve"> </w:t>
      </w:r>
      <w:r w:rsidRPr="000E633B">
        <w:rPr>
          <w:rFonts w:cs="Calibri"/>
        </w:rPr>
        <w:t xml:space="preserve">, </w:t>
      </w:r>
      <w:r w:rsidR="003811CC">
        <w:rPr>
          <w:rFonts w:cs="Calibri"/>
        </w:rPr>
        <w:t xml:space="preserve">based on your certification </w:t>
      </w:r>
      <w:r w:rsidRPr="000E633B">
        <w:rPr>
          <w:rFonts w:cs="Calibri"/>
        </w:rPr>
        <w:t>you agree to comply with</w:t>
      </w:r>
      <w:r w:rsidR="003811CC">
        <w:rPr>
          <w:rFonts w:cs="Calibri"/>
        </w:rPr>
        <w:t xml:space="preserve"> one of </w:t>
      </w:r>
      <w:r w:rsidRPr="000E633B">
        <w:rPr>
          <w:rFonts w:cs="Calibri"/>
        </w:rPr>
        <w:t>the requirements of the following</w:t>
      </w:r>
      <w:r w:rsidR="003811CC">
        <w:rPr>
          <w:rFonts w:cs="Calibri"/>
        </w:rPr>
        <w:t xml:space="preserve"> standards:</w:t>
      </w:r>
      <w:r w:rsidRPr="000E633B">
        <w:rPr>
          <w:rFonts w:cs="Calibri"/>
        </w:rPr>
        <w:t xml:space="preserve"> </w:t>
      </w:r>
    </w:p>
    <w:p w14:paraId="044D6AA4" w14:textId="77777777" w:rsidR="00D644EF" w:rsidRDefault="0048004E" w:rsidP="00D644EF">
      <w:pPr>
        <w:pStyle w:val="ListParagraph"/>
        <w:widowControl w:val="0"/>
        <w:tabs>
          <w:tab w:val="left" w:pos="864"/>
        </w:tabs>
        <w:kinsoku w:val="0"/>
        <w:overflowPunct w:val="0"/>
        <w:spacing w:after="0" w:line="240" w:lineRule="auto"/>
        <w:ind w:left="849" w:right="144"/>
        <w:textAlignment w:val="baseline"/>
        <w:rPr>
          <w:rFonts w:cs="Calibri"/>
        </w:rPr>
      </w:pPr>
      <w:r w:rsidRPr="000E633B">
        <w:rPr>
          <w:rFonts w:cs="Calibri"/>
        </w:rPr>
        <w:t xml:space="preserve">R2:2013 standard; </w:t>
      </w:r>
    </w:p>
    <w:p w14:paraId="7011B3CC" w14:textId="77777777" w:rsidR="00D644EF" w:rsidRPr="00D644EF" w:rsidRDefault="0048004E" w:rsidP="00D644EF">
      <w:pPr>
        <w:pStyle w:val="ListParagraph"/>
        <w:widowControl w:val="0"/>
        <w:numPr>
          <w:ilvl w:val="0"/>
          <w:numId w:val="48"/>
        </w:numPr>
        <w:tabs>
          <w:tab w:val="left" w:pos="864"/>
        </w:tabs>
        <w:kinsoku w:val="0"/>
        <w:overflowPunct w:val="0"/>
        <w:spacing w:after="0" w:line="240" w:lineRule="auto"/>
        <w:ind w:right="144"/>
        <w:textAlignment w:val="baseline"/>
        <w:rPr>
          <w:rFonts w:cs="Calibri"/>
          <w:u w:val="single"/>
        </w:rPr>
      </w:pPr>
      <w:r w:rsidRPr="000E633B">
        <w:rPr>
          <w:rFonts w:cs="Calibri"/>
        </w:rPr>
        <w:t xml:space="preserve">5. Focus Materials and </w:t>
      </w:r>
    </w:p>
    <w:p w14:paraId="08FC7969" w14:textId="77777777" w:rsidR="00D644EF" w:rsidRPr="00D644EF" w:rsidRDefault="0048004E" w:rsidP="00D644EF">
      <w:pPr>
        <w:pStyle w:val="ListParagraph"/>
        <w:widowControl w:val="0"/>
        <w:numPr>
          <w:ilvl w:val="0"/>
          <w:numId w:val="48"/>
        </w:numPr>
        <w:tabs>
          <w:tab w:val="left" w:pos="864"/>
        </w:tabs>
        <w:kinsoku w:val="0"/>
        <w:overflowPunct w:val="0"/>
        <w:spacing w:after="0" w:line="240" w:lineRule="auto"/>
        <w:ind w:right="144"/>
        <w:textAlignment w:val="baseline"/>
        <w:rPr>
          <w:rFonts w:cs="Calibri"/>
          <w:u w:val="single"/>
        </w:rPr>
      </w:pPr>
      <w:r w:rsidRPr="000E633B">
        <w:rPr>
          <w:rFonts w:cs="Calibri"/>
        </w:rPr>
        <w:t>6. Reusable Equipment and Components</w:t>
      </w:r>
      <w:r w:rsidR="003811CC">
        <w:rPr>
          <w:rFonts w:cs="Calibri"/>
        </w:rPr>
        <w:t xml:space="preserve"> or </w:t>
      </w:r>
      <w:r w:rsidRPr="000E633B">
        <w:rPr>
          <w:rFonts w:cs="Calibri"/>
        </w:rPr>
        <w:t xml:space="preserve">the following requirements of R2v3; </w:t>
      </w:r>
    </w:p>
    <w:p w14:paraId="7E1DE9CA" w14:textId="77777777" w:rsidR="00D644EF" w:rsidRPr="00D644EF" w:rsidRDefault="0048004E" w:rsidP="00D644EF">
      <w:pPr>
        <w:pStyle w:val="ListParagraph"/>
        <w:widowControl w:val="0"/>
        <w:numPr>
          <w:ilvl w:val="0"/>
          <w:numId w:val="48"/>
        </w:numPr>
        <w:tabs>
          <w:tab w:val="left" w:pos="864"/>
        </w:tabs>
        <w:kinsoku w:val="0"/>
        <w:overflowPunct w:val="0"/>
        <w:spacing w:after="0" w:line="240" w:lineRule="auto"/>
        <w:ind w:right="144"/>
        <w:textAlignment w:val="baseline"/>
        <w:rPr>
          <w:rFonts w:cs="Calibri"/>
          <w:u w:val="single"/>
        </w:rPr>
      </w:pPr>
      <w:r w:rsidRPr="000E633B">
        <w:rPr>
          <w:rFonts w:cs="Calibri"/>
        </w:rPr>
        <w:t xml:space="preserve">Appendix A Downstream Recycling Chain </w:t>
      </w:r>
      <w:r w:rsidR="003811CC">
        <w:rPr>
          <w:rFonts w:cs="Calibri"/>
        </w:rPr>
        <w:t xml:space="preserve">or </w:t>
      </w:r>
      <w:r w:rsidRPr="000E633B">
        <w:rPr>
          <w:rFonts w:cs="Calibri"/>
        </w:rPr>
        <w:t>the following requirements from e-Stewards;</w:t>
      </w:r>
    </w:p>
    <w:p w14:paraId="56ABB8E6" w14:textId="77777777" w:rsidR="00D644EF" w:rsidRPr="00D644EF" w:rsidRDefault="0048004E" w:rsidP="00D644EF">
      <w:pPr>
        <w:pStyle w:val="ListParagraph"/>
        <w:widowControl w:val="0"/>
        <w:numPr>
          <w:ilvl w:val="0"/>
          <w:numId w:val="48"/>
        </w:numPr>
        <w:tabs>
          <w:tab w:val="left" w:pos="864"/>
        </w:tabs>
        <w:kinsoku w:val="0"/>
        <w:overflowPunct w:val="0"/>
        <w:spacing w:after="0" w:line="240" w:lineRule="auto"/>
        <w:ind w:right="144"/>
        <w:textAlignment w:val="baseline"/>
        <w:rPr>
          <w:rFonts w:cs="Calibri"/>
          <w:u w:val="single"/>
        </w:rPr>
      </w:pPr>
      <w:r w:rsidRPr="000E633B">
        <w:rPr>
          <w:rFonts w:cs="Calibri"/>
        </w:rPr>
        <w:t xml:space="preserve">8.5-Reuse and Refurbishment of Electronic Equipment, </w:t>
      </w:r>
    </w:p>
    <w:p w14:paraId="1C70FFB4" w14:textId="77777777" w:rsidR="00D644EF" w:rsidRPr="00D644EF" w:rsidRDefault="0048004E" w:rsidP="00D644EF">
      <w:pPr>
        <w:pStyle w:val="ListParagraph"/>
        <w:widowControl w:val="0"/>
        <w:numPr>
          <w:ilvl w:val="0"/>
          <w:numId w:val="48"/>
        </w:numPr>
        <w:tabs>
          <w:tab w:val="left" w:pos="864"/>
        </w:tabs>
        <w:kinsoku w:val="0"/>
        <w:overflowPunct w:val="0"/>
        <w:spacing w:after="0" w:line="240" w:lineRule="auto"/>
        <w:ind w:right="144"/>
        <w:textAlignment w:val="baseline"/>
        <w:rPr>
          <w:rFonts w:cs="Calibri"/>
          <w:u w:val="single"/>
        </w:rPr>
      </w:pPr>
      <w:r w:rsidRPr="000E633B">
        <w:rPr>
          <w:rFonts w:cs="Calibri"/>
        </w:rPr>
        <w:t>8.6</w:t>
      </w:r>
      <w:r>
        <w:t>-</w:t>
      </w:r>
      <w:r w:rsidRPr="000E633B">
        <w:rPr>
          <w:rFonts w:cs="Calibri"/>
        </w:rPr>
        <w:t xml:space="preserve">Restrictions on Materials Recovery and Final Disposition, </w:t>
      </w:r>
    </w:p>
    <w:p w14:paraId="5F8D98A3" w14:textId="77777777" w:rsidR="00D644EF" w:rsidRPr="00D644EF" w:rsidRDefault="0048004E" w:rsidP="00D644EF">
      <w:pPr>
        <w:pStyle w:val="ListParagraph"/>
        <w:widowControl w:val="0"/>
        <w:numPr>
          <w:ilvl w:val="0"/>
          <w:numId w:val="48"/>
        </w:numPr>
        <w:tabs>
          <w:tab w:val="left" w:pos="864"/>
        </w:tabs>
        <w:kinsoku w:val="0"/>
        <w:overflowPunct w:val="0"/>
        <w:spacing w:after="0" w:line="240" w:lineRule="auto"/>
        <w:ind w:right="144"/>
        <w:textAlignment w:val="baseline"/>
        <w:rPr>
          <w:rFonts w:cs="Calibri"/>
          <w:u w:val="single"/>
        </w:rPr>
      </w:pPr>
      <w:r w:rsidRPr="000E633B">
        <w:rPr>
          <w:rFonts w:cs="Calibri"/>
        </w:rPr>
        <w:t xml:space="preserve">8.7-Control of Transboundary Movement, and </w:t>
      </w:r>
    </w:p>
    <w:p w14:paraId="78E78F4E" w14:textId="360E5988" w:rsidR="0048004E" w:rsidRPr="000F26B4" w:rsidRDefault="0048004E" w:rsidP="00D644EF">
      <w:pPr>
        <w:pStyle w:val="ListParagraph"/>
        <w:widowControl w:val="0"/>
        <w:numPr>
          <w:ilvl w:val="0"/>
          <w:numId w:val="48"/>
        </w:numPr>
        <w:tabs>
          <w:tab w:val="left" w:pos="864"/>
        </w:tabs>
        <w:kinsoku w:val="0"/>
        <w:overflowPunct w:val="0"/>
        <w:spacing w:after="0" w:line="240" w:lineRule="auto"/>
        <w:ind w:right="144"/>
        <w:textAlignment w:val="baseline"/>
        <w:rPr>
          <w:rFonts w:cs="Calibri"/>
          <w:u w:val="single"/>
        </w:rPr>
      </w:pPr>
      <w:r w:rsidRPr="000E633B">
        <w:rPr>
          <w:rFonts w:cs="Calibri"/>
        </w:rPr>
        <w:t>8.8-Downstream Accountability.</w:t>
      </w:r>
    </w:p>
    <w:p w14:paraId="6671ACFA" w14:textId="77777777" w:rsidR="000F26B4" w:rsidRPr="000F26B4" w:rsidRDefault="000F26B4" w:rsidP="00D57361">
      <w:pPr>
        <w:pStyle w:val="ListParagraph"/>
        <w:widowControl w:val="0"/>
        <w:numPr>
          <w:ilvl w:val="1"/>
          <w:numId w:val="47"/>
        </w:numPr>
        <w:tabs>
          <w:tab w:val="left" w:pos="864"/>
        </w:tabs>
        <w:kinsoku w:val="0"/>
        <w:overflowPunct w:val="0"/>
        <w:spacing w:after="0" w:line="240" w:lineRule="auto"/>
        <w:ind w:left="849" w:right="144" w:hanging="475"/>
        <w:textAlignment w:val="baseline"/>
        <w:rPr>
          <w:rFonts w:cs="Calibri"/>
        </w:rPr>
      </w:pPr>
      <w:r>
        <w:rPr>
          <w:rFonts w:cs="Calibri"/>
        </w:rPr>
        <w:t>Vendor</w:t>
      </w:r>
      <w:r w:rsidRPr="000F26B4">
        <w:rPr>
          <w:rFonts w:cs="Calibri"/>
        </w:rPr>
        <w:t xml:space="preserve"> will perform due diligence on all downstreams that receive Focus Material and provide downstream information or reports to show diligence as requested.</w:t>
      </w:r>
    </w:p>
    <w:p w14:paraId="3205E696" w14:textId="312B144B" w:rsidR="000F26B4" w:rsidRPr="000F26B4" w:rsidRDefault="000F26B4" w:rsidP="00D57361">
      <w:pPr>
        <w:pStyle w:val="ListParagraph"/>
        <w:widowControl w:val="0"/>
        <w:numPr>
          <w:ilvl w:val="1"/>
          <w:numId w:val="47"/>
        </w:numPr>
        <w:tabs>
          <w:tab w:val="left" w:pos="864"/>
        </w:tabs>
        <w:kinsoku w:val="0"/>
        <w:overflowPunct w:val="0"/>
        <w:spacing w:after="0" w:line="240" w:lineRule="auto"/>
        <w:ind w:left="849" w:right="144" w:hanging="475"/>
        <w:textAlignment w:val="baseline"/>
        <w:rPr>
          <w:rFonts w:cs="Calibri"/>
        </w:rPr>
      </w:pPr>
      <w:r>
        <w:rPr>
          <w:rFonts w:cs="Calibri"/>
        </w:rPr>
        <w:t>Vendor</w:t>
      </w:r>
      <w:r w:rsidRPr="000F26B4">
        <w:rPr>
          <w:rFonts w:cs="Calibri"/>
        </w:rPr>
        <w:t xml:space="preserve"> will provide End of Life downstream (Life Cycle) reporting to </w:t>
      </w:r>
      <w:r w:rsidR="007B779B">
        <w:rPr>
          <w:rFonts w:cs="Calibri"/>
        </w:rPr>
        <w:t>VHT</w:t>
      </w:r>
      <w:r w:rsidRPr="000F26B4">
        <w:rPr>
          <w:rFonts w:cs="Calibri"/>
        </w:rPr>
        <w:t xml:space="preserve"> as requested for FM</w:t>
      </w:r>
      <w:r>
        <w:rPr>
          <w:rFonts w:cs="Calibri"/>
        </w:rPr>
        <w:t>/HEW</w:t>
      </w:r>
      <w:r w:rsidRPr="000F26B4">
        <w:rPr>
          <w:rFonts w:cs="Calibri"/>
        </w:rPr>
        <w:t xml:space="preserve"> received by vendor. </w:t>
      </w:r>
    </w:p>
    <w:p w14:paraId="276BD452" w14:textId="77777777" w:rsidR="000F26B4" w:rsidRPr="000F26B4" w:rsidRDefault="000F26B4" w:rsidP="00D57361">
      <w:pPr>
        <w:pStyle w:val="ListParagraph"/>
        <w:widowControl w:val="0"/>
        <w:numPr>
          <w:ilvl w:val="1"/>
          <w:numId w:val="47"/>
        </w:numPr>
        <w:tabs>
          <w:tab w:val="left" w:pos="864"/>
        </w:tabs>
        <w:kinsoku w:val="0"/>
        <w:overflowPunct w:val="0"/>
        <w:spacing w:after="0" w:line="240" w:lineRule="auto"/>
        <w:ind w:left="849" w:right="144" w:hanging="475"/>
        <w:textAlignment w:val="baseline"/>
        <w:rPr>
          <w:rFonts w:cs="Calibri"/>
        </w:rPr>
      </w:pPr>
      <w:r w:rsidRPr="000F26B4">
        <w:rPr>
          <w:rFonts w:cs="Calibri"/>
        </w:rPr>
        <w:t xml:space="preserve">Upon request, </w:t>
      </w:r>
      <w:r>
        <w:rPr>
          <w:rFonts w:cs="Calibri"/>
        </w:rPr>
        <w:t>Vendor</w:t>
      </w:r>
      <w:r w:rsidRPr="000F26B4">
        <w:rPr>
          <w:rFonts w:cs="Calibri"/>
        </w:rPr>
        <w:t xml:space="preserve"> will provide a certificate of destruction/recycling for material destroyed onsite or from the downstream vendor.  </w:t>
      </w:r>
    </w:p>
    <w:p w14:paraId="6EBD20BB" w14:textId="4A9436F1" w:rsidR="000F26B4" w:rsidRDefault="000F26B4" w:rsidP="00D57361">
      <w:pPr>
        <w:pStyle w:val="ListParagraph"/>
        <w:widowControl w:val="0"/>
        <w:numPr>
          <w:ilvl w:val="1"/>
          <w:numId w:val="47"/>
        </w:numPr>
        <w:tabs>
          <w:tab w:val="left" w:pos="864"/>
        </w:tabs>
        <w:kinsoku w:val="0"/>
        <w:overflowPunct w:val="0"/>
        <w:spacing w:after="0" w:line="240" w:lineRule="auto"/>
        <w:ind w:left="849" w:right="144" w:hanging="475"/>
        <w:textAlignment w:val="baseline"/>
        <w:rPr>
          <w:rFonts w:cs="Calibri"/>
        </w:rPr>
      </w:pPr>
      <w:r>
        <w:rPr>
          <w:rFonts w:cs="Calibri"/>
        </w:rPr>
        <w:t>Vendor</w:t>
      </w:r>
      <w:r w:rsidRPr="000F26B4">
        <w:rPr>
          <w:rFonts w:cs="Calibri"/>
        </w:rPr>
        <w:t xml:space="preserve"> will notify </w:t>
      </w:r>
      <w:r w:rsidR="007B779B">
        <w:rPr>
          <w:rFonts w:cs="Calibri"/>
        </w:rPr>
        <w:t>VHT</w:t>
      </w:r>
      <w:r w:rsidRPr="000F26B4">
        <w:rPr>
          <w:rFonts w:cs="Calibri"/>
        </w:rPr>
        <w:t xml:space="preserve"> of any changes to their downstream vendors prior to shipment of </w:t>
      </w:r>
      <w:r w:rsidR="007B779B">
        <w:rPr>
          <w:rFonts w:cs="Calibri"/>
        </w:rPr>
        <w:t>VHT</w:t>
      </w:r>
      <w:r w:rsidRPr="000F26B4">
        <w:rPr>
          <w:rFonts w:cs="Calibri"/>
        </w:rPr>
        <w:t xml:space="preserve"> material.  </w:t>
      </w:r>
      <w:r w:rsidR="007B779B" w:rsidRPr="008371A8">
        <w:rPr>
          <w:rFonts w:cs="Calibri"/>
          <w:b/>
          <w:bCs/>
          <w:i/>
          <w:iCs/>
        </w:rPr>
        <w:t>VHT</w:t>
      </w:r>
      <w:r w:rsidRPr="008371A8">
        <w:rPr>
          <w:rFonts w:cs="Calibri"/>
          <w:b/>
          <w:bCs/>
          <w:i/>
          <w:iCs/>
        </w:rPr>
        <w:t xml:space="preserve"> must approve new downstreams prior to shipment.</w:t>
      </w:r>
      <w:r w:rsidRPr="000F26B4">
        <w:rPr>
          <w:rFonts w:cs="Calibri"/>
        </w:rPr>
        <w:t xml:space="preserve"> </w:t>
      </w:r>
    </w:p>
    <w:p w14:paraId="689DA90E" w14:textId="1C66096E" w:rsidR="007E53F5" w:rsidRPr="007E53F5" w:rsidRDefault="007E53F5" w:rsidP="007E53F5">
      <w:pPr>
        <w:pStyle w:val="ListParagraph"/>
        <w:numPr>
          <w:ilvl w:val="1"/>
          <w:numId w:val="47"/>
        </w:numPr>
        <w:spacing w:after="0" w:line="240" w:lineRule="auto"/>
        <w:ind w:left="849" w:hanging="475"/>
        <w:rPr>
          <w:rFonts w:cs="Calibri"/>
        </w:rPr>
      </w:pPr>
      <w:r w:rsidRPr="007E53F5">
        <w:rPr>
          <w:rFonts w:cs="Calibri"/>
        </w:rPr>
        <w:t xml:space="preserve">Vendor will notify </w:t>
      </w:r>
      <w:r w:rsidR="007B779B">
        <w:rPr>
          <w:rFonts w:cs="Calibri"/>
        </w:rPr>
        <w:t>VHT</w:t>
      </w:r>
      <w:r w:rsidRPr="007E53F5">
        <w:rPr>
          <w:rFonts w:cs="Calibri"/>
        </w:rPr>
        <w:t xml:space="preserve"> of any changes to their downstream vendors prior to shipment of </w:t>
      </w:r>
      <w:r w:rsidR="007B779B">
        <w:rPr>
          <w:rFonts w:cs="Calibri"/>
        </w:rPr>
        <w:t>VHT</w:t>
      </w:r>
      <w:r w:rsidRPr="007E53F5">
        <w:rPr>
          <w:rFonts w:cs="Calibri"/>
        </w:rPr>
        <w:t xml:space="preserve"> material.  </w:t>
      </w:r>
      <w:r w:rsidR="007B779B" w:rsidRPr="008371A8">
        <w:rPr>
          <w:rFonts w:cs="Calibri"/>
          <w:b/>
          <w:bCs/>
          <w:i/>
          <w:iCs/>
        </w:rPr>
        <w:t>VHT</w:t>
      </w:r>
      <w:r w:rsidRPr="008371A8">
        <w:rPr>
          <w:rFonts w:cs="Calibri"/>
          <w:b/>
          <w:bCs/>
          <w:i/>
          <w:iCs/>
        </w:rPr>
        <w:t xml:space="preserve"> must approve new downstreams prior to shipment.</w:t>
      </w:r>
      <w:r w:rsidRPr="007E53F5">
        <w:rPr>
          <w:rFonts w:cs="Calibri"/>
        </w:rPr>
        <w:t xml:space="preserve"> </w:t>
      </w:r>
    </w:p>
    <w:p w14:paraId="036B797F" w14:textId="77777777" w:rsidR="00312419" w:rsidRDefault="00312419" w:rsidP="00312419">
      <w:pPr>
        <w:pStyle w:val="ListParagraph"/>
        <w:widowControl w:val="0"/>
        <w:kinsoku w:val="0"/>
        <w:overflowPunct w:val="0"/>
        <w:spacing w:before="360" w:line="202" w:lineRule="exact"/>
        <w:ind w:left="480"/>
        <w:textAlignment w:val="baseline"/>
        <w:rPr>
          <w:rFonts w:cs="Calibri"/>
          <w:b/>
          <w:bCs/>
          <w:spacing w:val="1"/>
        </w:rPr>
      </w:pPr>
    </w:p>
    <w:p w14:paraId="4D20B6D5" w14:textId="77777777" w:rsidR="00EB1440" w:rsidRPr="000E633B" w:rsidRDefault="00CD50D9" w:rsidP="008371A8">
      <w:pPr>
        <w:pStyle w:val="ListParagraph"/>
        <w:widowControl w:val="0"/>
        <w:numPr>
          <w:ilvl w:val="0"/>
          <w:numId w:val="47"/>
        </w:numPr>
        <w:kinsoku w:val="0"/>
        <w:overflowPunct w:val="0"/>
        <w:spacing w:before="120" w:after="0" w:line="360" w:lineRule="auto"/>
        <w:ind w:left="475" w:hanging="475"/>
        <w:contextualSpacing w:val="0"/>
        <w:textAlignment w:val="baseline"/>
        <w:rPr>
          <w:rFonts w:cs="Calibri"/>
          <w:b/>
          <w:bCs/>
          <w:spacing w:val="1"/>
        </w:rPr>
      </w:pPr>
      <w:r w:rsidRPr="00CD50D9">
        <w:rPr>
          <w:rFonts w:cs="Calibri"/>
          <w:b/>
          <w:bCs/>
          <w:spacing w:val="1"/>
        </w:rPr>
        <w:lastRenderedPageBreak/>
        <w:t>IMPORT/EXPORT COMPLIANC</w:t>
      </w:r>
      <w:r>
        <w:rPr>
          <w:rFonts w:cs="Calibri"/>
          <w:b/>
          <w:bCs/>
          <w:spacing w:val="1"/>
        </w:rPr>
        <w:t>E,</w:t>
      </w:r>
      <w:r w:rsidRPr="00CD50D9">
        <w:rPr>
          <w:rFonts w:cs="Calibri"/>
          <w:b/>
          <w:bCs/>
          <w:spacing w:val="1"/>
        </w:rPr>
        <w:t xml:space="preserve"> </w:t>
      </w:r>
      <w:r w:rsidR="00C14461" w:rsidRPr="000E633B">
        <w:rPr>
          <w:rFonts w:cs="Calibri"/>
          <w:b/>
          <w:bCs/>
          <w:spacing w:val="1"/>
        </w:rPr>
        <w:t>REPORTING</w:t>
      </w:r>
      <w:r w:rsidR="00952E2C">
        <w:rPr>
          <w:rFonts w:cs="Calibri"/>
          <w:b/>
          <w:bCs/>
          <w:spacing w:val="1"/>
        </w:rPr>
        <w:t>,</w:t>
      </w:r>
      <w:r>
        <w:rPr>
          <w:rFonts w:cs="Calibri"/>
          <w:b/>
          <w:bCs/>
          <w:spacing w:val="1"/>
        </w:rPr>
        <w:t xml:space="preserve"> &amp; TRACKING</w:t>
      </w:r>
    </w:p>
    <w:p w14:paraId="1DDA7612" w14:textId="40B82AAF" w:rsidR="00200C97" w:rsidRPr="005F5E63" w:rsidRDefault="00200C97" w:rsidP="00B3152B">
      <w:pPr>
        <w:pStyle w:val="ListParagraph"/>
        <w:widowControl w:val="0"/>
        <w:numPr>
          <w:ilvl w:val="1"/>
          <w:numId w:val="47"/>
        </w:numPr>
        <w:kinsoku w:val="0"/>
        <w:overflowPunct w:val="0"/>
        <w:autoSpaceDE w:val="0"/>
        <w:autoSpaceDN w:val="0"/>
        <w:adjustRightInd w:val="0"/>
        <w:spacing w:after="0" w:line="240" w:lineRule="auto"/>
        <w:ind w:left="860" w:right="216"/>
        <w:textAlignment w:val="baseline"/>
        <w:rPr>
          <w:rFonts w:cs="Calibri"/>
        </w:rPr>
      </w:pPr>
      <w:r w:rsidRPr="005F5E63">
        <w:rPr>
          <w:rFonts w:cs="Calibri"/>
        </w:rPr>
        <w:t>Vendors must verify import/export compliance of each shipment in accordance with its legal compliance plan that affirms the international shipment is legal. Verification shall document</w:t>
      </w:r>
      <w:r w:rsidR="005F5E63" w:rsidRPr="005F5E63">
        <w:rPr>
          <w:rFonts w:cs="Calibri"/>
        </w:rPr>
        <w:t xml:space="preserve"> </w:t>
      </w:r>
      <w:r w:rsidRPr="005F5E63">
        <w:rPr>
          <w:rFonts w:cs="Calibri"/>
        </w:rPr>
        <w:t xml:space="preserve">if the equipment, components, or materials are a regulated waste under the regulations of the export, transit, and import countries, and </w:t>
      </w:r>
      <w:r w:rsidR="0059271B" w:rsidRPr="005F5E63">
        <w:rPr>
          <w:rFonts w:cs="Calibri"/>
        </w:rPr>
        <w:t>if</w:t>
      </w:r>
      <w:r w:rsidRPr="005F5E63">
        <w:rPr>
          <w:rFonts w:cs="Calibri"/>
        </w:rPr>
        <w:t xml:space="preserve"> determined to be a regulated waste, determine if the waste is hazardous, and other information or documentation required by applicable law.</w:t>
      </w:r>
    </w:p>
    <w:p w14:paraId="60F0577F" w14:textId="21FDB827" w:rsidR="00EB1440" w:rsidRPr="000E633B"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right="216" w:hanging="475"/>
        <w:textAlignment w:val="baseline"/>
        <w:rPr>
          <w:rFonts w:cs="Calibri"/>
        </w:rPr>
      </w:pPr>
      <w:r w:rsidRPr="000E633B">
        <w:rPr>
          <w:rFonts w:cs="Calibri"/>
        </w:rPr>
        <w:t xml:space="preserve">Vendors must maintain all written </w:t>
      </w:r>
      <w:r w:rsidR="00772970" w:rsidRPr="000E633B">
        <w:rPr>
          <w:rFonts w:cs="Calibri"/>
        </w:rPr>
        <w:t>reports;</w:t>
      </w:r>
      <w:r w:rsidRPr="000E633B">
        <w:rPr>
          <w:rFonts w:cs="Calibri"/>
        </w:rPr>
        <w:t xml:space="preserve"> shipping documentation (e.g., bills of lading), packing lists, and other transactional reporting documentation required by law or regulation and shall ensure that those documents will allow </w:t>
      </w:r>
      <w:r w:rsidR="007B779B">
        <w:rPr>
          <w:rFonts w:cs="Calibri"/>
        </w:rPr>
        <w:t>VHT</w:t>
      </w:r>
      <w:r w:rsidRPr="000E633B">
        <w:rPr>
          <w:rFonts w:cs="Calibri"/>
        </w:rPr>
        <w:t xml:space="preserve"> to verify all downstream markets for materials processed by vendors.</w:t>
      </w:r>
    </w:p>
    <w:p w14:paraId="7F597D7F" w14:textId="01CA8C48" w:rsidR="00EB1440" w:rsidRPr="00EC5872" w:rsidRDefault="00EB1440" w:rsidP="00D57361">
      <w:pPr>
        <w:pStyle w:val="ListParagraph"/>
        <w:widowControl w:val="0"/>
        <w:numPr>
          <w:ilvl w:val="1"/>
          <w:numId w:val="47"/>
        </w:numPr>
        <w:kinsoku w:val="0"/>
        <w:overflowPunct w:val="0"/>
        <w:autoSpaceDE w:val="0"/>
        <w:autoSpaceDN w:val="0"/>
        <w:adjustRightInd w:val="0"/>
        <w:spacing w:after="0" w:line="240" w:lineRule="auto"/>
        <w:ind w:left="849" w:hanging="475"/>
        <w:textAlignment w:val="baseline"/>
        <w:rPr>
          <w:rFonts w:cs="Calibri"/>
          <w:bCs/>
        </w:rPr>
      </w:pPr>
      <w:r w:rsidRPr="00EC5872">
        <w:rPr>
          <w:rFonts w:cs="Calibri"/>
          <w:bCs/>
        </w:rPr>
        <w:t>Upon</w:t>
      </w:r>
      <w:r w:rsidR="000B69C3" w:rsidRPr="00EC5872">
        <w:rPr>
          <w:rFonts w:cs="Calibri"/>
          <w:bCs/>
        </w:rPr>
        <w:t xml:space="preserve"> request, vendors must provide documentation of </w:t>
      </w:r>
      <w:r w:rsidR="007B779B">
        <w:rPr>
          <w:rFonts w:cs="Calibri"/>
          <w:bCs/>
        </w:rPr>
        <w:t>VHT</w:t>
      </w:r>
      <w:r w:rsidRPr="00EC5872">
        <w:rPr>
          <w:rFonts w:cs="Calibri"/>
          <w:bCs/>
        </w:rPr>
        <w:t xml:space="preserve"> </w:t>
      </w:r>
      <w:r w:rsidR="000B69C3" w:rsidRPr="00EC5872">
        <w:rPr>
          <w:rFonts w:cs="Calibri"/>
          <w:bCs/>
        </w:rPr>
        <w:t xml:space="preserve">material processed. This documentation </w:t>
      </w:r>
      <w:r w:rsidRPr="00EC5872">
        <w:rPr>
          <w:rFonts w:cs="Calibri"/>
          <w:bCs/>
        </w:rPr>
        <w:t xml:space="preserve">may include, but is not limited to, </w:t>
      </w:r>
      <w:r w:rsidR="00B85BF7" w:rsidRPr="00EC5872">
        <w:rPr>
          <w:rFonts w:cs="Calibri"/>
          <w:bCs/>
        </w:rPr>
        <w:t xml:space="preserve">testing/data wiping results, </w:t>
      </w:r>
      <w:r w:rsidRPr="00EC5872">
        <w:rPr>
          <w:rFonts w:cs="Calibri"/>
          <w:bCs/>
        </w:rPr>
        <w:t xml:space="preserve">mass balance accounting of all material received, processed and disposed; detail on the downstream flow of material through the ultimate disposition of </w:t>
      </w:r>
      <w:r w:rsidR="007B779B">
        <w:rPr>
          <w:rFonts w:cs="Calibri"/>
          <w:bCs/>
        </w:rPr>
        <w:t>VHT</w:t>
      </w:r>
      <w:r w:rsidRPr="00EC5872">
        <w:rPr>
          <w:rFonts w:cs="Calibri"/>
          <w:bCs/>
        </w:rPr>
        <w:t xml:space="preserve"> e-waste processed; </w:t>
      </w:r>
      <w:r w:rsidR="00BA7A8A" w:rsidRPr="00EC5872">
        <w:rPr>
          <w:rFonts w:cs="Calibri"/>
          <w:bCs/>
        </w:rPr>
        <w:t xml:space="preserve">Certificates of Recycling/Destruction with </w:t>
      </w:r>
      <w:r w:rsidRPr="00EC5872">
        <w:rPr>
          <w:rFonts w:cs="Calibri"/>
          <w:bCs/>
        </w:rPr>
        <w:t>specific commodities generated and amounts and the ultimate disposition of those commodities.</w:t>
      </w:r>
      <w:r w:rsidR="000B69C3" w:rsidRPr="00EC5872">
        <w:rPr>
          <w:rFonts w:cs="Calibri"/>
          <w:bCs/>
        </w:rPr>
        <w:t xml:space="preserve">  </w:t>
      </w:r>
      <w:r w:rsidR="00450B9D" w:rsidRPr="00EC5872">
        <w:rPr>
          <w:rFonts w:cs="Calibri"/>
          <w:bCs/>
        </w:rPr>
        <w:t xml:space="preserve">Shipping manifest </w:t>
      </w:r>
      <w:r w:rsidR="000B69C3" w:rsidRPr="00EC5872">
        <w:rPr>
          <w:rFonts w:cs="Calibri"/>
          <w:bCs/>
        </w:rPr>
        <w:t xml:space="preserve">will be requested on a quarterly basis to assist with tracking throughput.  </w:t>
      </w:r>
    </w:p>
    <w:p w14:paraId="27307397" w14:textId="52F320CB" w:rsidR="002A013A" w:rsidRPr="000E633B" w:rsidRDefault="002A013A" w:rsidP="00D57361">
      <w:pPr>
        <w:pStyle w:val="ListParagraph"/>
        <w:widowControl w:val="0"/>
        <w:numPr>
          <w:ilvl w:val="1"/>
          <w:numId w:val="47"/>
        </w:numPr>
        <w:kinsoku w:val="0"/>
        <w:overflowPunct w:val="0"/>
        <w:autoSpaceDE w:val="0"/>
        <w:autoSpaceDN w:val="0"/>
        <w:adjustRightInd w:val="0"/>
        <w:spacing w:after="0" w:line="240" w:lineRule="auto"/>
        <w:ind w:left="849" w:hanging="475"/>
        <w:textAlignment w:val="baseline"/>
        <w:rPr>
          <w:rFonts w:cs="Calibri"/>
        </w:rPr>
      </w:pPr>
      <w:r w:rsidRPr="000E633B">
        <w:rPr>
          <w:rFonts w:cs="Calibri"/>
        </w:rPr>
        <w:t xml:space="preserve">Vendors must notify </w:t>
      </w:r>
      <w:r w:rsidR="007B779B">
        <w:rPr>
          <w:rFonts w:cs="Calibri"/>
        </w:rPr>
        <w:t>VHT</w:t>
      </w:r>
      <w:r w:rsidRPr="000E633B">
        <w:rPr>
          <w:rFonts w:cs="Calibri"/>
        </w:rPr>
        <w:t xml:space="preserve"> of any changes in ownership, reportable fines or regulatory orders, reportable incidents/injuries within 30 business days.</w:t>
      </w:r>
    </w:p>
    <w:p w14:paraId="08CF247A" w14:textId="77777777" w:rsidR="00A4392F" w:rsidRDefault="00A4392F" w:rsidP="00A4392F">
      <w:pPr>
        <w:spacing w:after="0" w:line="240" w:lineRule="auto"/>
        <w:jc w:val="center"/>
        <w:rPr>
          <w:rFonts w:ascii="Calibri" w:hAnsi="Calibri" w:cs="Calibri"/>
          <w:b/>
          <w:i/>
          <w:sz w:val="24"/>
          <w:szCs w:val="24"/>
          <w:u w:val="single"/>
        </w:rPr>
      </w:pPr>
    </w:p>
    <w:p w14:paraId="0DB70DC7" w14:textId="77777777" w:rsidR="00A4392F" w:rsidRDefault="00A4392F" w:rsidP="00A4392F">
      <w:pPr>
        <w:spacing w:after="0" w:line="240" w:lineRule="auto"/>
        <w:jc w:val="center"/>
        <w:rPr>
          <w:rFonts w:ascii="Calibri" w:hAnsi="Calibri" w:cs="Calibri"/>
          <w:b/>
          <w:i/>
          <w:sz w:val="24"/>
          <w:szCs w:val="24"/>
          <w:u w:val="single"/>
        </w:rPr>
      </w:pPr>
    </w:p>
    <w:p w14:paraId="42983A46" w14:textId="690755D9" w:rsidR="00A4392F" w:rsidRPr="008477B8" w:rsidRDefault="00A4392F" w:rsidP="00A4392F">
      <w:pPr>
        <w:spacing w:after="0" w:line="240" w:lineRule="auto"/>
        <w:rPr>
          <w:b/>
          <w:i/>
        </w:rPr>
      </w:pPr>
      <w:r w:rsidRPr="000F26B4">
        <w:rPr>
          <w:b/>
          <w:i/>
        </w:rPr>
        <w:t xml:space="preserve">By </w:t>
      </w:r>
      <w:r>
        <w:rPr>
          <w:b/>
          <w:i/>
        </w:rPr>
        <w:t>returning this document,</w:t>
      </w:r>
      <w:r w:rsidRPr="000F26B4">
        <w:rPr>
          <w:b/>
          <w:i/>
        </w:rPr>
        <w:t xml:space="preserve"> </w:t>
      </w:r>
      <w:r w:rsidRPr="008477B8">
        <w:rPr>
          <w:b/>
          <w:i/>
        </w:rPr>
        <w:t xml:space="preserve">Vendor agrees to adhere to these requirements while it conducts business with and/or on behalf of </w:t>
      </w:r>
      <w:r w:rsidR="007B779B">
        <w:rPr>
          <w:b/>
          <w:i/>
        </w:rPr>
        <w:t>VHT</w:t>
      </w:r>
      <w:r w:rsidRPr="008477B8">
        <w:rPr>
          <w:b/>
          <w:i/>
        </w:rPr>
        <w:t xml:space="preserve">. </w:t>
      </w:r>
      <w:r>
        <w:rPr>
          <w:b/>
          <w:i/>
        </w:rPr>
        <w:t xml:space="preserve"> Management </w:t>
      </w:r>
      <w:r w:rsidRPr="008477B8">
        <w:rPr>
          <w:b/>
          <w:i/>
        </w:rPr>
        <w:t>shall provide its employees access to these requirements and ensure the compliance by its company.</w:t>
      </w:r>
      <w:r>
        <w:t xml:space="preserve">  </w:t>
      </w:r>
      <w:r w:rsidRPr="00F83D25">
        <w:rPr>
          <w:b/>
          <w:bCs/>
          <w:i/>
          <w:iCs/>
        </w:rPr>
        <w:t>Both Parties</w:t>
      </w:r>
      <w:r>
        <w:rPr>
          <w:b/>
          <w:bCs/>
          <w:i/>
          <w:iCs/>
        </w:rPr>
        <w:t xml:space="preserve"> agree to </w:t>
      </w:r>
      <w:r w:rsidRPr="00F83D25">
        <w:rPr>
          <w:b/>
          <w:bCs/>
          <w:i/>
          <w:iCs/>
        </w:rPr>
        <w:t xml:space="preserve">hold </w:t>
      </w:r>
      <w:r>
        <w:rPr>
          <w:b/>
          <w:bCs/>
          <w:i/>
          <w:iCs/>
        </w:rPr>
        <w:t>this i</w:t>
      </w:r>
      <w:r w:rsidRPr="00F83D25">
        <w:rPr>
          <w:b/>
          <w:bCs/>
          <w:i/>
          <w:iCs/>
        </w:rPr>
        <w:t xml:space="preserve">nformation in confidence and will not disclose the </w:t>
      </w:r>
      <w:r>
        <w:rPr>
          <w:b/>
          <w:bCs/>
          <w:i/>
          <w:iCs/>
        </w:rPr>
        <w:t>i</w:t>
      </w:r>
      <w:r w:rsidRPr="00F83D25">
        <w:rPr>
          <w:b/>
          <w:bCs/>
          <w:i/>
          <w:iCs/>
        </w:rPr>
        <w:t>nformation to any person or entity without prior written consent</w:t>
      </w:r>
      <w:r>
        <w:rPr>
          <w:b/>
          <w:bCs/>
          <w:i/>
          <w:iCs/>
        </w:rPr>
        <w:t xml:space="preserve"> </w:t>
      </w:r>
      <w:r w:rsidRPr="00F83D25">
        <w:rPr>
          <w:b/>
          <w:bCs/>
          <w:i/>
          <w:iCs/>
        </w:rPr>
        <w:t>of the other party.</w:t>
      </w:r>
    </w:p>
    <w:p w14:paraId="650064FF" w14:textId="77777777" w:rsidR="00A4392F" w:rsidRDefault="00A4392F" w:rsidP="00A4392F">
      <w:pPr>
        <w:spacing w:after="0" w:line="240" w:lineRule="auto"/>
        <w:rPr>
          <w:b/>
          <w:sz w:val="24"/>
          <w:szCs w:val="24"/>
        </w:rPr>
      </w:pPr>
    </w:p>
    <w:p w14:paraId="2F4AD37D" w14:textId="77777777" w:rsidR="005C65C6" w:rsidRDefault="00A4392F" w:rsidP="00A4392F">
      <w:pPr>
        <w:rPr>
          <w:b/>
          <w:sz w:val="24"/>
          <w:szCs w:val="24"/>
        </w:rPr>
      </w:pPr>
      <w:r w:rsidRPr="008477B8">
        <w:rPr>
          <w:b/>
          <w:sz w:val="24"/>
          <w:szCs w:val="24"/>
        </w:rPr>
        <w:t>Name of Management Representative:</w:t>
      </w:r>
      <w:r>
        <w:rPr>
          <w:b/>
          <w:sz w:val="24"/>
          <w:szCs w:val="24"/>
        </w:rPr>
        <w:t xml:space="preserve">  </w:t>
      </w:r>
      <w:bookmarkStart w:id="6" w:name="Text5"/>
      <w:r w:rsidR="001210D0">
        <w:rPr>
          <w:b/>
          <w:sz w:val="24"/>
          <w:szCs w:val="24"/>
        </w:rPr>
        <w:fldChar w:fldCharType="begin">
          <w:ffData>
            <w:name w:val="Text5"/>
            <w:enabled/>
            <w:calcOnExit w:val="0"/>
            <w:textInput/>
          </w:ffData>
        </w:fldChar>
      </w:r>
      <w:r w:rsidR="001210D0">
        <w:rPr>
          <w:b/>
          <w:sz w:val="24"/>
          <w:szCs w:val="24"/>
        </w:rPr>
        <w:instrText xml:space="preserve"> FORMTEXT </w:instrText>
      </w:r>
      <w:r w:rsidR="001210D0">
        <w:rPr>
          <w:b/>
          <w:sz w:val="24"/>
          <w:szCs w:val="24"/>
        </w:rPr>
      </w:r>
      <w:r w:rsidR="001210D0">
        <w:rPr>
          <w:b/>
          <w:sz w:val="24"/>
          <w:szCs w:val="24"/>
        </w:rPr>
        <w:fldChar w:fldCharType="separate"/>
      </w:r>
      <w:r w:rsidR="001210D0">
        <w:rPr>
          <w:b/>
          <w:noProof/>
          <w:sz w:val="24"/>
          <w:szCs w:val="24"/>
        </w:rPr>
        <w:t> </w:t>
      </w:r>
      <w:r w:rsidR="001210D0">
        <w:rPr>
          <w:b/>
          <w:noProof/>
          <w:sz w:val="24"/>
          <w:szCs w:val="24"/>
        </w:rPr>
        <w:t> </w:t>
      </w:r>
      <w:r w:rsidR="001210D0">
        <w:rPr>
          <w:b/>
          <w:noProof/>
          <w:sz w:val="24"/>
          <w:szCs w:val="24"/>
        </w:rPr>
        <w:t> </w:t>
      </w:r>
      <w:r w:rsidR="001210D0">
        <w:rPr>
          <w:b/>
          <w:noProof/>
          <w:sz w:val="24"/>
          <w:szCs w:val="24"/>
        </w:rPr>
        <w:t> </w:t>
      </w:r>
      <w:r w:rsidR="001210D0">
        <w:rPr>
          <w:b/>
          <w:noProof/>
          <w:sz w:val="24"/>
          <w:szCs w:val="24"/>
        </w:rPr>
        <w:t> </w:t>
      </w:r>
      <w:r w:rsidR="001210D0">
        <w:rPr>
          <w:b/>
          <w:sz w:val="24"/>
          <w:szCs w:val="24"/>
        </w:rPr>
        <w:fldChar w:fldCharType="end"/>
      </w:r>
      <w:bookmarkEnd w:id="6"/>
      <w:r>
        <w:rPr>
          <w:b/>
          <w:sz w:val="24"/>
          <w:szCs w:val="24"/>
        </w:rPr>
        <w:tab/>
      </w:r>
    </w:p>
    <w:p w14:paraId="5B2F751C" w14:textId="26ABFE63" w:rsidR="00A4392F" w:rsidRPr="008477B8" w:rsidRDefault="00A4392F" w:rsidP="00A4392F">
      <w:pPr>
        <w:rPr>
          <w:b/>
          <w:sz w:val="24"/>
          <w:szCs w:val="24"/>
        </w:rPr>
      </w:pPr>
      <w:r w:rsidRPr="008477B8">
        <w:rPr>
          <w:b/>
          <w:sz w:val="24"/>
          <w:szCs w:val="24"/>
        </w:rPr>
        <w:t xml:space="preserve">Date </w:t>
      </w:r>
      <w:r w:rsidR="00D86467" w:rsidRPr="00D33BAB">
        <w:rPr>
          <w:rStyle w:val="PlaceholderText"/>
        </w:rPr>
        <w:t>Click or tap to enter a date.</w:t>
      </w:r>
    </w:p>
    <w:p w14:paraId="46AC9148" w14:textId="77777777" w:rsidR="00A4392F" w:rsidRPr="008477B8" w:rsidRDefault="00A4392F" w:rsidP="00A4392F">
      <w:pPr>
        <w:rPr>
          <w:b/>
          <w:sz w:val="24"/>
          <w:szCs w:val="24"/>
        </w:rPr>
      </w:pPr>
      <w:r w:rsidRPr="008477B8">
        <w:rPr>
          <w:b/>
          <w:sz w:val="24"/>
          <w:szCs w:val="24"/>
        </w:rPr>
        <w:t xml:space="preserve">Position: </w:t>
      </w:r>
      <w:bookmarkStart w:id="7" w:name="Text4"/>
      <w:r w:rsidR="00D86467">
        <w:rPr>
          <w:b/>
          <w:sz w:val="24"/>
          <w:szCs w:val="24"/>
        </w:rPr>
        <w:fldChar w:fldCharType="begin">
          <w:ffData>
            <w:name w:val="Text4"/>
            <w:enabled/>
            <w:calcOnExit w:val="0"/>
            <w:textInput/>
          </w:ffData>
        </w:fldChar>
      </w:r>
      <w:r w:rsidR="00D86467">
        <w:rPr>
          <w:b/>
          <w:sz w:val="24"/>
          <w:szCs w:val="24"/>
        </w:rPr>
        <w:instrText xml:space="preserve"> FORMTEXT </w:instrText>
      </w:r>
      <w:r w:rsidR="00D86467">
        <w:rPr>
          <w:b/>
          <w:sz w:val="24"/>
          <w:szCs w:val="24"/>
        </w:rPr>
      </w:r>
      <w:r w:rsidR="00D86467">
        <w:rPr>
          <w:b/>
          <w:sz w:val="24"/>
          <w:szCs w:val="24"/>
        </w:rPr>
        <w:fldChar w:fldCharType="separate"/>
      </w:r>
      <w:r w:rsidR="00D86467">
        <w:rPr>
          <w:b/>
          <w:noProof/>
          <w:sz w:val="24"/>
          <w:szCs w:val="24"/>
        </w:rPr>
        <w:t> </w:t>
      </w:r>
      <w:r w:rsidR="00D86467">
        <w:rPr>
          <w:b/>
          <w:noProof/>
          <w:sz w:val="24"/>
          <w:szCs w:val="24"/>
        </w:rPr>
        <w:t> </w:t>
      </w:r>
      <w:r w:rsidR="00D86467">
        <w:rPr>
          <w:b/>
          <w:noProof/>
          <w:sz w:val="24"/>
          <w:szCs w:val="24"/>
        </w:rPr>
        <w:t> </w:t>
      </w:r>
      <w:r w:rsidR="00D86467">
        <w:rPr>
          <w:b/>
          <w:noProof/>
          <w:sz w:val="24"/>
          <w:szCs w:val="24"/>
        </w:rPr>
        <w:t> </w:t>
      </w:r>
      <w:r w:rsidR="00D86467">
        <w:rPr>
          <w:b/>
          <w:noProof/>
          <w:sz w:val="24"/>
          <w:szCs w:val="24"/>
        </w:rPr>
        <w:t> </w:t>
      </w:r>
      <w:r w:rsidR="00D86467">
        <w:rPr>
          <w:b/>
          <w:sz w:val="24"/>
          <w:szCs w:val="24"/>
        </w:rPr>
        <w:fldChar w:fldCharType="end"/>
      </w:r>
      <w:bookmarkEnd w:id="7"/>
    </w:p>
    <w:p w14:paraId="654E5663" w14:textId="77777777" w:rsidR="00A4392F" w:rsidRDefault="00A4392F" w:rsidP="00A4392F">
      <w:pPr>
        <w:jc w:val="center"/>
        <w:rPr>
          <w:rFonts w:cs="Calibri"/>
          <w:b/>
          <w:u w:val="single"/>
        </w:rPr>
      </w:pPr>
    </w:p>
    <w:p w14:paraId="09550F00" w14:textId="77777777" w:rsidR="00A4392F" w:rsidRDefault="00A4392F" w:rsidP="00A4392F">
      <w:pPr>
        <w:spacing w:after="0" w:line="240" w:lineRule="auto"/>
        <w:jc w:val="center"/>
        <w:rPr>
          <w:rFonts w:ascii="Calibri" w:hAnsi="Calibri" w:cs="Calibri"/>
          <w:b/>
          <w:i/>
          <w:sz w:val="24"/>
          <w:szCs w:val="24"/>
          <w:u w:val="single"/>
        </w:rPr>
      </w:pPr>
    </w:p>
    <w:p w14:paraId="1F2D3038" w14:textId="77777777" w:rsidR="00A4392F" w:rsidRDefault="00A4392F" w:rsidP="00A4392F">
      <w:pPr>
        <w:spacing w:after="0" w:line="240" w:lineRule="auto"/>
        <w:jc w:val="center"/>
        <w:rPr>
          <w:rFonts w:ascii="Calibri" w:hAnsi="Calibri" w:cs="Calibri"/>
          <w:b/>
          <w:i/>
          <w:sz w:val="24"/>
          <w:szCs w:val="24"/>
          <w:u w:val="single"/>
        </w:rPr>
      </w:pPr>
    </w:p>
    <w:p w14:paraId="239F972F" w14:textId="77777777" w:rsidR="00A4392F" w:rsidRDefault="00A4392F" w:rsidP="00A4392F">
      <w:pPr>
        <w:spacing w:after="0" w:line="240" w:lineRule="auto"/>
        <w:jc w:val="center"/>
        <w:rPr>
          <w:rFonts w:ascii="Calibri" w:hAnsi="Calibri" w:cs="Calibri"/>
          <w:b/>
          <w:i/>
          <w:sz w:val="24"/>
          <w:szCs w:val="24"/>
          <w:u w:val="single"/>
        </w:rPr>
      </w:pPr>
    </w:p>
    <w:p w14:paraId="3C779A73" w14:textId="77777777" w:rsidR="00DF2018" w:rsidRDefault="00DF2018" w:rsidP="00A4392F">
      <w:pPr>
        <w:spacing w:after="0" w:line="240" w:lineRule="auto"/>
        <w:jc w:val="center"/>
        <w:rPr>
          <w:rFonts w:ascii="Calibri" w:hAnsi="Calibri" w:cs="Calibri"/>
          <w:b/>
          <w:i/>
          <w:sz w:val="24"/>
          <w:szCs w:val="24"/>
          <w:u w:val="single"/>
        </w:rPr>
      </w:pPr>
    </w:p>
    <w:p w14:paraId="536D0657" w14:textId="77777777" w:rsidR="00DF2018" w:rsidRDefault="00DF2018" w:rsidP="00A4392F">
      <w:pPr>
        <w:spacing w:after="0" w:line="240" w:lineRule="auto"/>
        <w:jc w:val="center"/>
        <w:rPr>
          <w:rFonts w:ascii="Calibri" w:hAnsi="Calibri" w:cs="Calibri"/>
          <w:b/>
          <w:i/>
          <w:sz w:val="24"/>
          <w:szCs w:val="24"/>
          <w:u w:val="single"/>
        </w:rPr>
      </w:pPr>
    </w:p>
    <w:p w14:paraId="18992C46" w14:textId="77777777" w:rsidR="00DF2018" w:rsidRDefault="00DF2018" w:rsidP="00A4392F">
      <w:pPr>
        <w:spacing w:after="0" w:line="240" w:lineRule="auto"/>
        <w:jc w:val="center"/>
        <w:rPr>
          <w:rFonts w:ascii="Calibri" w:hAnsi="Calibri" w:cs="Calibri"/>
          <w:b/>
          <w:i/>
          <w:sz w:val="24"/>
          <w:szCs w:val="24"/>
          <w:u w:val="single"/>
        </w:rPr>
      </w:pPr>
    </w:p>
    <w:p w14:paraId="474425CA" w14:textId="77777777" w:rsidR="00DF2018" w:rsidRDefault="00DF2018" w:rsidP="00A4392F">
      <w:pPr>
        <w:spacing w:after="0" w:line="240" w:lineRule="auto"/>
        <w:jc w:val="center"/>
        <w:rPr>
          <w:rFonts w:ascii="Calibri" w:hAnsi="Calibri" w:cs="Calibri"/>
          <w:b/>
          <w:i/>
          <w:sz w:val="24"/>
          <w:szCs w:val="24"/>
          <w:u w:val="single"/>
        </w:rPr>
      </w:pPr>
    </w:p>
    <w:p w14:paraId="1C6A7E3E" w14:textId="77777777" w:rsidR="00DF2018" w:rsidRDefault="00DF2018" w:rsidP="00A4392F">
      <w:pPr>
        <w:spacing w:after="0" w:line="240" w:lineRule="auto"/>
        <w:jc w:val="center"/>
        <w:rPr>
          <w:rFonts w:ascii="Calibri" w:hAnsi="Calibri" w:cs="Calibri"/>
          <w:b/>
          <w:i/>
          <w:sz w:val="24"/>
          <w:szCs w:val="24"/>
          <w:u w:val="single"/>
        </w:rPr>
      </w:pPr>
    </w:p>
    <w:p w14:paraId="3C79CB6B" w14:textId="74B05F6F" w:rsidR="004A66CA" w:rsidRDefault="004A66CA">
      <w:pPr>
        <w:rPr>
          <w:rFonts w:ascii="Calibri" w:hAnsi="Calibri" w:cs="Calibri"/>
          <w:b/>
          <w:i/>
          <w:sz w:val="24"/>
          <w:szCs w:val="24"/>
          <w:u w:val="single"/>
        </w:rPr>
      </w:pPr>
      <w:r>
        <w:rPr>
          <w:rFonts w:ascii="Calibri" w:hAnsi="Calibri" w:cs="Calibri"/>
          <w:b/>
          <w:i/>
          <w:sz w:val="24"/>
          <w:szCs w:val="24"/>
          <w:u w:val="single"/>
        </w:rPr>
        <w:br w:type="page"/>
      </w:r>
    </w:p>
    <w:p w14:paraId="2D4A1737" w14:textId="77777777" w:rsidR="00A4392F" w:rsidRDefault="00A4392F" w:rsidP="00A4392F">
      <w:pPr>
        <w:spacing w:after="0" w:line="240" w:lineRule="auto"/>
        <w:jc w:val="center"/>
        <w:rPr>
          <w:rFonts w:ascii="Calibri" w:hAnsi="Calibri" w:cs="Calibri"/>
          <w:b/>
          <w:i/>
          <w:sz w:val="24"/>
          <w:szCs w:val="24"/>
          <w:u w:val="single"/>
        </w:rPr>
      </w:pPr>
    </w:p>
    <w:p w14:paraId="783113AC" w14:textId="1DD6CC44" w:rsidR="00E8370A" w:rsidRDefault="00C02F3C" w:rsidP="00A4392F">
      <w:pPr>
        <w:spacing w:after="0" w:line="240" w:lineRule="auto"/>
        <w:jc w:val="center"/>
        <w:rPr>
          <w:rFonts w:cs="Calibri"/>
          <w:b/>
          <w:bCs/>
          <w:color w:val="FF0000"/>
          <w:sz w:val="24"/>
          <w:szCs w:val="24"/>
        </w:rPr>
      </w:pPr>
      <w:bookmarkStart w:id="8" w:name="_Hlk78205434"/>
      <w:r w:rsidRPr="00C02F3C">
        <w:rPr>
          <w:rFonts w:ascii="Calibri" w:hAnsi="Calibri" w:cs="Calibri"/>
          <w:b/>
          <w:i/>
          <w:sz w:val="24"/>
          <w:szCs w:val="24"/>
          <w:u w:val="single"/>
        </w:rPr>
        <w:t>PLEASE RETURN THE FOLLOWING DOCUMENTATION WITH THIS AGREEMENT</w:t>
      </w:r>
      <w:r w:rsidR="00607994">
        <w:rPr>
          <w:rFonts w:ascii="Calibri" w:hAnsi="Calibri" w:cs="Calibri"/>
          <w:b/>
          <w:i/>
          <w:sz w:val="24"/>
          <w:szCs w:val="24"/>
          <w:u w:val="single"/>
        </w:rPr>
        <w:t>:</w:t>
      </w:r>
    </w:p>
    <w:p w14:paraId="3BCABDD9" w14:textId="77777777" w:rsidR="00A75A04" w:rsidRPr="00C02F3C" w:rsidRDefault="00A75A04" w:rsidP="00A4392F">
      <w:pPr>
        <w:spacing w:after="0" w:line="240" w:lineRule="auto"/>
        <w:jc w:val="center"/>
        <w:rPr>
          <w:rFonts w:ascii="Calibri" w:hAnsi="Calibri" w:cs="Calibri"/>
          <w:b/>
          <w:i/>
          <w:sz w:val="24"/>
          <w:szCs w:val="24"/>
          <w:u w:val="single"/>
        </w:rPr>
      </w:pPr>
    </w:p>
    <w:tbl>
      <w:tblPr>
        <w:tblStyle w:val="TableGrid"/>
        <w:tblpPr w:leftFromText="180" w:rightFromText="180" w:vertAnchor="text" w:tblpXSpec="center" w:tblpY="1"/>
        <w:tblOverlap w:val="never"/>
        <w:tblW w:w="10577" w:type="dxa"/>
        <w:tblLayout w:type="fixed"/>
        <w:tblLook w:val="04A0" w:firstRow="1" w:lastRow="0" w:firstColumn="1" w:lastColumn="0" w:noHBand="0" w:noVBand="1"/>
      </w:tblPr>
      <w:tblGrid>
        <w:gridCol w:w="7"/>
        <w:gridCol w:w="7"/>
        <w:gridCol w:w="4803"/>
        <w:gridCol w:w="1372"/>
        <w:gridCol w:w="173"/>
        <w:gridCol w:w="4201"/>
        <w:gridCol w:w="7"/>
        <w:gridCol w:w="7"/>
      </w:tblGrid>
      <w:tr w:rsidR="00CB1B7D" w14:paraId="70033B47" w14:textId="77777777" w:rsidTr="005B067E">
        <w:trPr>
          <w:gridBefore w:val="2"/>
          <w:wBefore w:w="14" w:type="dxa"/>
        </w:trPr>
        <w:tc>
          <w:tcPr>
            <w:tcW w:w="4803" w:type="dxa"/>
            <w:shd w:val="clear" w:color="auto" w:fill="auto"/>
            <w:vAlign w:val="center"/>
          </w:tcPr>
          <w:p w14:paraId="0DCC9C3B" w14:textId="77777777" w:rsidR="009D1EEB" w:rsidRDefault="00CB1B7D" w:rsidP="005B067E">
            <w:pPr>
              <w:pStyle w:val="NoSpacing"/>
              <w:jc w:val="center"/>
              <w:rPr>
                <w:rFonts w:cs="Calibri"/>
                <w:b/>
                <w:bCs/>
              </w:rPr>
            </w:pPr>
            <w:bookmarkStart w:id="9" w:name="_Hlk78199572"/>
            <w:r w:rsidRPr="00B4063C">
              <w:rPr>
                <w:rFonts w:cs="Calibri"/>
                <w:b/>
                <w:bCs/>
              </w:rPr>
              <w:t>R2</w:t>
            </w:r>
            <w:r>
              <w:rPr>
                <w:rFonts w:cs="Calibri"/>
                <w:b/>
                <w:bCs/>
              </w:rPr>
              <w:t>V3</w:t>
            </w:r>
            <w:r w:rsidRPr="00B4063C">
              <w:rPr>
                <w:rFonts w:cs="Calibri"/>
                <w:b/>
                <w:bCs/>
                <w:spacing w:val="-3"/>
              </w:rPr>
              <w:t xml:space="preserve"> </w:t>
            </w:r>
            <w:r>
              <w:rPr>
                <w:rFonts w:cs="Calibri"/>
                <w:b/>
                <w:bCs/>
                <w:spacing w:val="-3"/>
              </w:rPr>
              <w:t xml:space="preserve">CORE </w:t>
            </w:r>
            <w:r w:rsidRPr="00B4063C">
              <w:rPr>
                <w:rFonts w:cs="Calibri"/>
                <w:b/>
                <w:bCs/>
              </w:rPr>
              <w:t>R</w:t>
            </w:r>
            <w:r w:rsidRPr="00B4063C">
              <w:rPr>
                <w:rFonts w:cs="Calibri"/>
                <w:b/>
                <w:bCs/>
                <w:spacing w:val="-1"/>
              </w:rPr>
              <w:t>E</w:t>
            </w:r>
            <w:r w:rsidRPr="00B4063C">
              <w:rPr>
                <w:rFonts w:cs="Calibri"/>
                <w:b/>
                <w:bCs/>
                <w:spacing w:val="2"/>
              </w:rPr>
              <w:t>Q</w:t>
            </w:r>
            <w:r w:rsidRPr="00B4063C">
              <w:rPr>
                <w:rFonts w:cs="Calibri"/>
                <w:b/>
                <w:bCs/>
                <w:spacing w:val="1"/>
              </w:rPr>
              <w:t>U</w:t>
            </w:r>
            <w:r w:rsidRPr="00B4063C">
              <w:rPr>
                <w:rFonts w:cs="Calibri"/>
                <w:b/>
                <w:bCs/>
                <w:spacing w:val="-1"/>
              </w:rPr>
              <w:t>I</w:t>
            </w:r>
            <w:r w:rsidRPr="00B4063C">
              <w:rPr>
                <w:rFonts w:cs="Calibri"/>
                <w:b/>
                <w:bCs/>
                <w:spacing w:val="-2"/>
              </w:rPr>
              <w:t>R</w:t>
            </w:r>
            <w:r w:rsidRPr="00B4063C">
              <w:rPr>
                <w:rFonts w:cs="Calibri"/>
                <w:b/>
                <w:bCs/>
                <w:spacing w:val="-1"/>
              </w:rPr>
              <w:t>E</w:t>
            </w:r>
            <w:r w:rsidRPr="00B4063C">
              <w:rPr>
                <w:rFonts w:cs="Calibri"/>
                <w:b/>
                <w:bCs/>
                <w:spacing w:val="-2"/>
              </w:rPr>
              <w:t>M</w:t>
            </w:r>
            <w:r w:rsidRPr="00B4063C">
              <w:rPr>
                <w:rFonts w:cs="Calibri"/>
                <w:b/>
                <w:bCs/>
                <w:spacing w:val="-1"/>
              </w:rPr>
              <w:t>E</w:t>
            </w:r>
            <w:r w:rsidRPr="00B4063C">
              <w:rPr>
                <w:rFonts w:cs="Calibri"/>
                <w:b/>
                <w:bCs/>
                <w:spacing w:val="2"/>
              </w:rPr>
              <w:t>N</w:t>
            </w:r>
            <w:r w:rsidRPr="00B4063C">
              <w:rPr>
                <w:rFonts w:cs="Calibri"/>
                <w:b/>
                <w:bCs/>
              </w:rPr>
              <w:t>T</w:t>
            </w:r>
            <w:r>
              <w:rPr>
                <w:rFonts w:cs="Calibri"/>
                <w:b/>
                <w:bCs/>
              </w:rPr>
              <w:t>S</w:t>
            </w:r>
          </w:p>
        </w:tc>
        <w:tc>
          <w:tcPr>
            <w:tcW w:w="5760" w:type="dxa"/>
            <w:gridSpan w:val="5"/>
            <w:shd w:val="clear" w:color="auto" w:fill="auto"/>
            <w:vAlign w:val="center"/>
          </w:tcPr>
          <w:p w14:paraId="7D9248E4" w14:textId="77777777" w:rsidR="00CB1B7D" w:rsidRDefault="00CB1B7D" w:rsidP="005B067E">
            <w:pPr>
              <w:pStyle w:val="NoSpacing"/>
              <w:jc w:val="center"/>
              <w:rPr>
                <w:rFonts w:cs="Calibri"/>
                <w:b/>
                <w:bCs/>
              </w:rPr>
            </w:pPr>
            <w:r w:rsidRPr="00B4063C">
              <w:rPr>
                <w:rFonts w:cs="Calibri"/>
                <w:b/>
                <w:bCs/>
              </w:rPr>
              <w:t>D</w:t>
            </w:r>
            <w:r w:rsidRPr="00B4063C">
              <w:rPr>
                <w:rFonts w:cs="Calibri"/>
                <w:b/>
                <w:bCs/>
                <w:spacing w:val="1"/>
              </w:rPr>
              <w:t>O</w:t>
            </w:r>
            <w:r>
              <w:rPr>
                <w:rFonts w:cs="Calibri"/>
                <w:b/>
                <w:bCs/>
                <w:spacing w:val="1"/>
              </w:rPr>
              <w:t>CUMENT EVIDENCE</w:t>
            </w:r>
          </w:p>
        </w:tc>
      </w:tr>
      <w:tr w:rsidR="00CB1B7D" w:rsidRPr="00B56BB3" w14:paraId="01801040" w14:textId="77777777" w:rsidTr="005B067E">
        <w:trPr>
          <w:gridBefore w:val="2"/>
          <w:wBefore w:w="14" w:type="dxa"/>
        </w:trPr>
        <w:tc>
          <w:tcPr>
            <w:tcW w:w="4803" w:type="dxa"/>
            <w:shd w:val="clear" w:color="auto" w:fill="auto"/>
          </w:tcPr>
          <w:p w14:paraId="4705F4B9" w14:textId="77777777" w:rsidR="00CB1B7D" w:rsidRDefault="00CB1B7D" w:rsidP="005B067E">
            <w:pPr>
              <w:pStyle w:val="NoSpacing"/>
              <w:spacing w:before="120"/>
              <w:rPr>
                <w:rFonts w:cs="Calibri"/>
              </w:rPr>
            </w:pPr>
            <w:r w:rsidRPr="002762D8">
              <w:rPr>
                <w:rFonts w:cs="Calibri"/>
                <w:b/>
                <w:bCs/>
              </w:rPr>
              <w:t>Core Requirement 1</w:t>
            </w:r>
            <w:r w:rsidRPr="00F84C85">
              <w:rPr>
                <w:rFonts w:cs="Calibri"/>
              </w:rPr>
              <w:t xml:space="preserve"> – Scope</w:t>
            </w:r>
          </w:p>
          <w:p w14:paraId="4A8A46A1" w14:textId="77777777" w:rsidR="009D1EEB" w:rsidRPr="00F84C85" w:rsidRDefault="009D1EEB" w:rsidP="005B067E">
            <w:pPr>
              <w:pStyle w:val="NoSpacing"/>
              <w:rPr>
                <w:rFonts w:cs="Calibri"/>
              </w:rPr>
            </w:pPr>
          </w:p>
        </w:tc>
        <w:tc>
          <w:tcPr>
            <w:tcW w:w="5760" w:type="dxa"/>
            <w:gridSpan w:val="5"/>
            <w:shd w:val="clear" w:color="auto" w:fill="auto"/>
          </w:tcPr>
          <w:p w14:paraId="35C47E22" w14:textId="32CB249D" w:rsidR="00CB1B7D" w:rsidRDefault="00641613"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ed w:val="0"/>
                  </w:checkBox>
                </w:ffData>
              </w:fldChar>
            </w:r>
            <w:bookmarkStart w:id="10" w:name="Check1"/>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bookmarkEnd w:id="10"/>
            <w:r w:rsidR="00FE296E">
              <w:rPr>
                <w:rFonts w:ascii="MS Gothic" w:eastAsia="MS Gothic" w:hAnsi="MS Gothic" w:cs="Calibri"/>
              </w:rPr>
              <w:t xml:space="preserve"> </w:t>
            </w:r>
            <w:r w:rsidR="00CB1B7D" w:rsidRPr="00F84C85">
              <w:rPr>
                <w:rFonts w:cs="Calibri"/>
              </w:rPr>
              <w:t>R2 Certificate</w:t>
            </w:r>
          </w:p>
          <w:p w14:paraId="4E27AA8E" w14:textId="5C02EE78" w:rsidR="00F67D84"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F67D84">
              <w:rPr>
                <w:rFonts w:cs="Calibri"/>
              </w:rPr>
              <w:t>Business License</w:t>
            </w:r>
          </w:p>
          <w:p w14:paraId="62C6D902" w14:textId="04BD9E4F" w:rsidR="00CB1B7D" w:rsidRPr="00F84C85" w:rsidRDefault="00FE296E" w:rsidP="005B067E">
            <w:pPr>
              <w:pStyle w:val="NoSpacing"/>
              <w:ind w:left="250" w:hanging="250"/>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F67D84">
              <w:rPr>
                <w:rFonts w:cs="Calibri"/>
              </w:rPr>
              <w:t>Any Permits (Stormwater/No Exposure, etc.)</w:t>
            </w:r>
          </w:p>
        </w:tc>
      </w:tr>
      <w:tr w:rsidR="00CB1B7D" w:rsidRPr="00B56BB3" w14:paraId="0CFFF0E7" w14:textId="77777777" w:rsidTr="005B067E">
        <w:trPr>
          <w:gridBefore w:val="2"/>
          <w:wBefore w:w="14" w:type="dxa"/>
        </w:trPr>
        <w:tc>
          <w:tcPr>
            <w:tcW w:w="4803" w:type="dxa"/>
            <w:shd w:val="clear" w:color="auto" w:fill="auto"/>
          </w:tcPr>
          <w:p w14:paraId="28FC17A8" w14:textId="77777777" w:rsidR="009D1EEB" w:rsidRPr="00F84C85" w:rsidRDefault="00CB1B7D" w:rsidP="005B067E">
            <w:pPr>
              <w:pStyle w:val="NoSpacing"/>
              <w:spacing w:before="120" w:after="120"/>
              <w:rPr>
                <w:rFonts w:cs="Calibri"/>
              </w:rPr>
            </w:pPr>
            <w:r w:rsidRPr="002762D8">
              <w:rPr>
                <w:rFonts w:cs="Calibri"/>
                <w:b/>
                <w:bCs/>
              </w:rPr>
              <w:t>Core Requirement 2</w:t>
            </w:r>
            <w:r w:rsidRPr="00F84C85">
              <w:rPr>
                <w:rFonts w:cs="Calibri"/>
              </w:rPr>
              <w:t xml:space="preserve"> – Hierarchy of Responsible Management Strategies</w:t>
            </w:r>
          </w:p>
        </w:tc>
        <w:tc>
          <w:tcPr>
            <w:tcW w:w="5760" w:type="dxa"/>
            <w:gridSpan w:val="5"/>
            <w:shd w:val="clear" w:color="auto" w:fill="auto"/>
          </w:tcPr>
          <w:p w14:paraId="6A24488B" w14:textId="2EE14CF4" w:rsidR="00CB1B7D" w:rsidRPr="00F84C85" w:rsidRDefault="00FE296E" w:rsidP="005B067E">
            <w:pPr>
              <w:pStyle w:val="NoSpacing"/>
              <w:ind w:left="340" w:hanging="340"/>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Policy for managing end-of- life electronic equipment, components, and materials</w:t>
            </w:r>
          </w:p>
        </w:tc>
      </w:tr>
      <w:tr w:rsidR="00CB1B7D" w:rsidRPr="002E1470" w14:paraId="0A5BC546" w14:textId="77777777" w:rsidTr="005B067E">
        <w:trPr>
          <w:gridBefore w:val="2"/>
          <w:wBefore w:w="14" w:type="dxa"/>
        </w:trPr>
        <w:tc>
          <w:tcPr>
            <w:tcW w:w="4803" w:type="dxa"/>
            <w:shd w:val="clear" w:color="auto" w:fill="auto"/>
          </w:tcPr>
          <w:p w14:paraId="51C97508" w14:textId="77777777" w:rsidR="00CB1B7D" w:rsidRDefault="00CB1B7D" w:rsidP="005B067E">
            <w:pPr>
              <w:pStyle w:val="NoSpacing"/>
              <w:spacing w:before="120"/>
              <w:rPr>
                <w:rFonts w:cs="Calibri"/>
              </w:rPr>
            </w:pPr>
            <w:r w:rsidRPr="002762D8">
              <w:rPr>
                <w:rFonts w:cs="Calibri"/>
                <w:b/>
                <w:bCs/>
              </w:rPr>
              <w:t>Core Requirement 3</w:t>
            </w:r>
            <w:r w:rsidRPr="00F84C85">
              <w:rPr>
                <w:rFonts w:cs="Calibri"/>
              </w:rPr>
              <w:t xml:space="preserve"> – EH&amp;S Management System</w:t>
            </w:r>
          </w:p>
          <w:p w14:paraId="389B86B4" w14:textId="77777777" w:rsidR="009D1EEB" w:rsidRPr="00F84C85" w:rsidRDefault="009D1EEB" w:rsidP="005B067E">
            <w:pPr>
              <w:pStyle w:val="NoSpacing"/>
              <w:rPr>
                <w:rFonts w:cs="Calibri"/>
              </w:rPr>
            </w:pPr>
          </w:p>
        </w:tc>
        <w:tc>
          <w:tcPr>
            <w:tcW w:w="5760" w:type="dxa"/>
            <w:gridSpan w:val="5"/>
            <w:shd w:val="clear" w:color="auto" w:fill="auto"/>
          </w:tcPr>
          <w:p w14:paraId="418B7637" w14:textId="28487FF2" w:rsidR="00CB1B7D"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 xml:space="preserve">Accredited EHS Certificates </w:t>
            </w:r>
          </w:p>
          <w:p w14:paraId="1E42F91E" w14:textId="2BADD86E" w:rsidR="00CB1B7D" w:rsidRPr="00F84C85" w:rsidRDefault="00FE296E" w:rsidP="005B067E">
            <w:pPr>
              <w:pStyle w:val="NoSpacing"/>
              <w:rPr>
                <w:rFonts w:cs="Calibri"/>
                <w:b/>
                <w:bCs/>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F67D84">
              <w:rPr>
                <w:rFonts w:cs="Calibri"/>
              </w:rPr>
              <w:t>Environmental, Health &amp; Safety Policy</w:t>
            </w:r>
          </w:p>
        </w:tc>
      </w:tr>
      <w:tr w:rsidR="00CB1B7D" w:rsidRPr="00B56BB3" w14:paraId="3DC2B08D" w14:textId="77777777" w:rsidTr="005B067E">
        <w:trPr>
          <w:gridBefore w:val="2"/>
          <w:wBefore w:w="14" w:type="dxa"/>
        </w:trPr>
        <w:tc>
          <w:tcPr>
            <w:tcW w:w="4803" w:type="dxa"/>
            <w:shd w:val="clear" w:color="auto" w:fill="auto"/>
          </w:tcPr>
          <w:p w14:paraId="7DABCBF1" w14:textId="77777777" w:rsidR="00CB1B7D" w:rsidRDefault="00CB1B7D" w:rsidP="005B067E">
            <w:pPr>
              <w:pStyle w:val="NoSpacing"/>
              <w:spacing w:before="120"/>
              <w:rPr>
                <w:rFonts w:cs="Calibri"/>
              </w:rPr>
            </w:pPr>
            <w:r w:rsidRPr="002762D8">
              <w:rPr>
                <w:rFonts w:cs="Calibri"/>
                <w:b/>
                <w:bCs/>
              </w:rPr>
              <w:t>Core Requirement 4</w:t>
            </w:r>
            <w:r w:rsidRPr="00F84C85">
              <w:rPr>
                <w:rFonts w:cs="Calibri"/>
              </w:rPr>
              <w:t xml:space="preserve"> – Legal and Other Requirements</w:t>
            </w:r>
          </w:p>
          <w:p w14:paraId="42BBE1A0" w14:textId="77777777" w:rsidR="009D1EEB" w:rsidRPr="00F84C85" w:rsidRDefault="009D1EEB" w:rsidP="005B067E">
            <w:pPr>
              <w:pStyle w:val="NoSpacing"/>
              <w:rPr>
                <w:rFonts w:cs="Calibri"/>
              </w:rPr>
            </w:pPr>
          </w:p>
        </w:tc>
        <w:tc>
          <w:tcPr>
            <w:tcW w:w="5760" w:type="dxa"/>
            <w:gridSpan w:val="5"/>
            <w:shd w:val="clear" w:color="auto" w:fill="auto"/>
          </w:tcPr>
          <w:p w14:paraId="3CCB8161" w14:textId="1654CBFD"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Legal compliance plan</w:t>
            </w:r>
          </w:p>
          <w:p w14:paraId="662F404D" w14:textId="19A637F7"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Non-discrimination policy</w:t>
            </w:r>
          </w:p>
        </w:tc>
      </w:tr>
      <w:tr w:rsidR="00CB1B7D" w:rsidRPr="00B56BB3" w14:paraId="191226DA" w14:textId="77777777" w:rsidTr="005B067E">
        <w:trPr>
          <w:gridBefore w:val="2"/>
          <w:wBefore w:w="14" w:type="dxa"/>
        </w:trPr>
        <w:tc>
          <w:tcPr>
            <w:tcW w:w="4803" w:type="dxa"/>
            <w:shd w:val="clear" w:color="auto" w:fill="auto"/>
          </w:tcPr>
          <w:p w14:paraId="70FBDE3F" w14:textId="77777777" w:rsidR="00CB1B7D" w:rsidRDefault="00CB1B7D" w:rsidP="005B067E">
            <w:pPr>
              <w:pStyle w:val="NoSpacing"/>
              <w:spacing w:before="120"/>
              <w:rPr>
                <w:rFonts w:cs="Calibri"/>
              </w:rPr>
            </w:pPr>
            <w:r w:rsidRPr="002762D8">
              <w:rPr>
                <w:rFonts w:cs="Calibri"/>
                <w:b/>
                <w:bCs/>
              </w:rPr>
              <w:t>Core Requirement 5</w:t>
            </w:r>
            <w:r w:rsidRPr="00F84C85">
              <w:rPr>
                <w:rFonts w:cs="Calibri"/>
              </w:rPr>
              <w:t xml:space="preserve"> – Tracking Throughput</w:t>
            </w:r>
          </w:p>
          <w:p w14:paraId="098A0C9A" w14:textId="77777777" w:rsidR="00F67D84" w:rsidRPr="00F84C85" w:rsidRDefault="00F67D84" w:rsidP="005B067E">
            <w:pPr>
              <w:pStyle w:val="NoSpacing"/>
              <w:rPr>
                <w:rFonts w:cs="Calibri"/>
              </w:rPr>
            </w:pPr>
          </w:p>
        </w:tc>
        <w:tc>
          <w:tcPr>
            <w:tcW w:w="5760" w:type="dxa"/>
            <w:gridSpan w:val="5"/>
            <w:shd w:val="clear" w:color="auto" w:fill="auto"/>
          </w:tcPr>
          <w:p w14:paraId="10123136" w14:textId="406A6CED"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 xml:space="preserve">Downstream Vendor Flow Chart </w:t>
            </w:r>
          </w:p>
          <w:p w14:paraId="24F6A01D" w14:textId="62CA1EA2" w:rsidR="00CB1B7D" w:rsidRDefault="00FE296E" w:rsidP="005B067E">
            <w:pPr>
              <w:pStyle w:val="NoSpacing"/>
              <w:ind w:left="340" w:hanging="340"/>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Bills of lading or other commercially accepted records</w:t>
            </w:r>
            <w:r w:rsidR="00F67D84">
              <w:rPr>
                <w:rFonts w:cs="Calibri"/>
              </w:rPr>
              <w:t xml:space="preserve"> for all tiers</w:t>
            </w:r>
          </w:p>
          <w:p w14:paraId="2469348E" w14:textId="28DEDC13" w:rsidR="00F67D84"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F67D84">
              <w:rPr>
                <w:rFonts w:cs="Calibri"/>
              </w:rPr>
              <w:t xml:space="preserve">Import/Export approval (if applicable) </w:t>
            </w:r>
          </w:p>
          <w:p w14:paraId="7311F204" w14:textId="0303E680" w:rsidR="00F67D84"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F67D84">
              <w:rPr>
                <w:rFonts w:cs="Calibri"/>
              </w:rPr>
              <w:t>Copy of Downstream vendor audits for all tiers</w:t>
            </w:r>
          </w:p>
          <w:p w14:paraId="127E79C5" w14:textId="082D70F7" w:rsidR="00F67D84"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F67D84">
              <w:rPr>
                <w:rFonts w:cs="Calibri"/>
              </w:rPr>
              <w:t>Copy of Return policy</w:t>
            </w:r>
          </w:p>
        </w:tc>
      </w:tr>
      <w:tr w:rsidR="00CB1B7D" w:rsidRPr="00B56BB3" w14:paraId="274280B1" w14:textId="77777777" w:rsidTr="005B067E">
        <w:trPr>
          <w:gridBefore w:val="2"/>
          <w:wBefore w:w="14" w:type="dxa"/>
        </w:trPr>
        <w:tc>
          <w:tcPr>
            <w:tcW w:w="4803" w:type="dxa"/>
            <w:shd w:val="clear" w:color="auto" w:fill="auto"/>
          </w:tcPr>
          <w:p w14:paraId="68693A15" w14:textId="77777777" w:rsidR="00CB1B7D" w:rsidRDefault="00CB1B7D" w:rsidP="005B067E">
            <w:pPr>
              <w:pStyle w:val="NoSpacing"/>
              <w:spacing w:before="120"/>
              <w:rPr>
                <w:rFonts w:cs="Calibri"/>
              </w:rPr>
            </w:pPr>
            <w:r w:rsidRPr="002762D8">
              <w:rPr>
                <w:rFonts w:cs="Calibri"/>
                <w:b/>
                <w:bCs/>
              </w:rPr>
              <w:t>Core Requirement 6</w:t>
            </w:r>
            <w:r w:rsidRPr="00F84C85">
              <w:rPr>
                <w:rFonts w:cs="Calibri"/>
              </w:rPr>
              <w:t xml:space="preserve"> – Sorting, Categorization, &amp; Processing</w:t>
            </w:r>
          </w:p>
          <w:p w14:paraId="27E61D02" w14:textId="77777777" w:rsidR="009D1EEB" w:rsidRPr="00F84C85" w:rsidRDefault="009D1EEB" w:rsidP="005B067E">
            <w:pPr>
              <w:pStyle w:val="NoSpacing"/>
              <w:rPr>
                <w:rFonts w:cs="Calibri"/>
              </w:rPr>
            </w:pPr>
          </w:p>
        </w:tc>
        <w:tc>
          <w:tcPr>
            <w:tcW w:w="5760" w:type="dxa"/>
            <w:gridSpan w:val="5"/>
            <w:shd w:val="clear" w:color="auto" w:fill="auto"/>
          </w:tcPr>
          <w:p w14:paraId="41F3A65A" w14:textId="6715321E" w:rsidR="00CB1B7D" w:rsidRDefault="00FE296E" w:rsidP="005B067E">
            <w:pPr>
              <w:pStyle w:val="NoSpacing"/>
              <w:ind w:left="340" w:hanging="340"/>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Process to evaluate, sort, and categorize electronic equipment</w:t>
            </w:r>
          </w:p>
          <w:p w14:paraId="3B418F41" w14:textId="6C36033A" w:rsidR="00A86E2B"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A86E2B">
              <w:rPr>
                <w:rFonts w:cs="Calibri"/>
              </w:rPr>
              <w:t xml:space="preserve">Quality Assurance Plan </w:t>
            </w:r>
          </w:p>
          <w:p w14:paraId="5D21922B" w14:textId="3D459E1B" w:rsidR="00CB1B7D"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 xml:space="preserve">Testing </w:t>
            </w:r>
            <w:r w:rsidR="00E50353" w:rsidRPr="00F84C85">
              <w:rPr>
                <w:rFonts w:cs="Calibri"/>
              </w:rPr>
              <w:t xml:space="preserve">Record examples (If applicable) </w:t>
            </w:r>
          </w:p>
          <w:p w14:paraId="6BF1687D" w14:textId="55DAEDDF" w:rsidR="00737927" w:rsidRPr="00F84C85" w:rsidRDefault="00FE296E" w:rsidP="005B067E">
            <w:pPr>
              <w:pStyle w:val="NoSpacing"/>
              <w:ind w:left="340" w:hanging="340"/>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cs="Calibri"/>
              </w:rPr>
              <w:t xml:space="preserve">  </w:t>
            </w:r>
            <w:r w:rsidR="00737927">
              <w:rPr>
                <w:rFonts w:cs="Calibri"/>
              </w:rPr>
              <w:t>C</w:t>
            </w:r>
            <w:r w:rsidR="00737927" w:rsidRPr="00737927">
              <w:rPr>
                <w:rFonts w:cs="Calibri"/>
              </w:rPr>
              <w:t>ategories, for</w:t>
            </w:r>
            <w:r w:rsidR="00737927">
              <w:rPr>
                <w:rFonts w:cs="Calibri"/>
              </w:rPr>
              <w:t xml:space="preserve"> </w:t>
            </w:r>
            <w:r w:rsidR="00737927" w:rsidRPr="00737927">
              <w:rPr>
                <w:rFonts w:cs="Calibri"/>
              </w:rPr>
              <w:t>Functioning Product, Data Sanitization Status</w:t>
            </w:r>
            <w:r w:rsidR="00737927">
              <w:rPr>
                <w:rFonts w:cs="Calibri"/>
              </w:rPr>
              <w:t xml:space="preserve"> (invoice or grading matrix)</w:t>
            </w:r>
          </w:p>
        </w:tc>
      </w:tr>
      <w:tr w:rsidR="00CB1B7D" w:rsidRPr="00B56BB3" w14:paraId="013EBDFF" w14:textId="77777777" w:rsidTr="005B067E">
        <w:trPr>
          <w:gridBefore w:val="2"/>
          <w:wBefore w:w="14" w:type="dxa"/>
        </w:trPr>
        <w:tc>
          <w:tcPr>
            <w:tcW w:w="4803" w:type="dxa"/>
            <w:shd w:val="clear" w:color="auto" w:fill="auto"/>
          </w:tcPr>
          <w:p w14:paraId="3D4FD4C0" w14:textId="77777777" w:rsidR="00CB1B7D" w:rsidRDefault="00CB1B7D" w:rsidP="005B067E">
            <w:pPr>
              <w:pStyle w:val="NoSpacing"/>
              <w:spacing w:before="120"/>
              <w:rPr>
                <w:rFonts w:cs="Calibri"/>
              </w:rPr>
            </w:pPr>
            <w:r w:rsidRPr="002762D8">
              <w:rPr>
                <w:rFonts w:cs="Calibri"/>
                <w:b/>
                <w:bCs/>
              </w:rPr>
              <w:t>Core Requirement 7</w:t>
            </w:r>
            <w:r w:rsidRPr="00F84C85">
              <w:rPr>
                <w:rFonts w:cs="Calibri"/>
              </w:rPr>
              <w:t xml:space="preserve"> – Data Security</w:t>
            </w:r>
          </w:p>
          <w:p w14:paraId="3AA1AA68" w14:textId="77777777" w:rsidR="00F67D84" w:rsidRPr="00F84C85" w:rsidRDefault="00F67D84" w:rsidP="005B067E">
            <w:pPr>
              <w:pStyle w:val="NoSpacing"/>
              <w:rPr>
                <w:rFonts w:cs="Calibri"/>
              </w:rPr>
            </w:pPr>
          </w:p>
        </w:tc>
        <w:tc>
          <w:tcPr>
            <w:tcW w:w="5760" w:type="dxa"/>
            <w:gridSpan w:val="5"/>
            <w:shd w:val="clear" w:color="auto" w:fill="auto"/>
          </w:tcPr>
          <w:p w14:paraId="67133DC2" w14:textId="384CEAB6"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 xml:space="preserve">Data Sanitization Plan </w:t>
            </w:r>
          </w:p>
          <w:p w14:paraId="68351D7B" w14:textId="7D3D2B6F"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Wiping Record/Results Examples</w:t>
            </w:r>
            <w:r w:rsidR="00E50353" w:rsidRPr="00F84C85">
              <w:rPr>
                <w:rFonts w:cs="Calibri"/>
              </w:rPr>
              <w:t xml:space="preserve"> (if applicable)</w:t>
            </w:r>
          </w:p>
          <w:p w14:paraId="58B8E800" w14:textId="6FC791FE" w:rsidR="00CB1B7D" w:rsidRPr="00F84C85" w:rsidRDefault="00FE296E" w:rsidP="005B067E">
            <w:pPr>
              <w:pStyle w:val="NoSpacing"/>
              <w:ind w:left="340" w:hanging="340"/>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Written contractual requirements not to sanitize data on user’s data storage devices when requested</w:t>
            </w:r>
            <w:r w:rsidR="00737927">
              <w:rPr>
                <w:rFonts w:cs="Calibri"/>
              </w:rPr>
              <w:t xml:space="preserve"> (if applicable)</w:t>
            </w:r>
          </w:p>
          <w:p w14:paraId="48A92C8E" w14:textId="565D0A96" w:rsidR="00CB1B7D"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Data security policy</w:t>
            </w:r>
          </w:p>
          <w:p w14:paraId="1D1F1449" w14:textId="2B7F84EC" w:rsidR="00737927"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737927">
              <w:rPr>
                <w:rFonts w:cs="Calibri"/>
              </w:rPr>
              <w:t>Internal data security audit</w:t>
            </w:r>
          </w:p>
          <w:p w14:paraId="4C5A000C" w14:textId="6960EF39"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Security Program</w:t>
            </w:r>
          </w:p>
          <w:p w14:paraId="33C0A9CC" w14:textId="3E8CD92D"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Training &amp; Confidentiality Agreements</w:t>
            </w:r>
          </w:p>
        </w:tc>
      </w:tr>
      <w:tr w:rsidR="00CB1B7D" w:rsidRPr="00B56BB3" w14:paraId="392503EA" w14:textId="77777777" w:rsidTr="005B067E">
        <w:trPr>
          <w:gridBefore w:val="2"/>
          <w:wBefore w:w="14" w:type="dxa"/>
        </w:trPr>
        <w:tc>
          <w:tcPr>
            <w:tcW w:w="4803" w:type="dxa"/>
            <w:shd w:val="clear" w:color="auto" w:fill="auto"/>
          </w:tcPr>
          <w:p w14:paraId="5F0B8CAB" w14:textId="77777777" w:rsidR="00CB1B7D" w:rsidRDefault="00CB1B7D" w:rsidP="005B067E">
            <w:pPr>
              <w:pStyle w:val="NoSpacing"/>
              <w:spacing w:before="120"/>
              <w:rPr>
                <w:rFonts w:cs="Calibri"/>
              </w:rPr>
            </w:pPr>
            <w:r w:rsidRPr="002762D8">
              <w:rPr>
                <w:rFonts w:cs="Calibri"/>
                <w:b/>
                <w:bCs/>
              </w:rPr>
              <w:t>Core Requirement 8</w:t>
            </w:r>
            <w:r w:rsidRPr="00F84C85">
              <w:rPr>
                <w:rFonts w:cs="Calibri"/>
              </w:rPr>
              <w:t xml:space="preserve"> – Focus Materials</w:t>
            </w:r>
          </w:p>
          <w:p w14:paraId="59205C54" w14:textId="77777777" w:rsidR="00F67D84" w:rsidRPr="00F84C85" w:rsidRDefault="00F67D84" w:rsidP="005B067E">
            <w:pPr>
              <w:pStyle w:val="NoSpacing"/>
              <w:rPr>
                <w:rFonts w:cs="Calibri"/>
              </w:rPr>
            </w:pPr>
          </w:p>
        </w:tc>
        <w:tc>
          <w:tcPr>
            <w:tcW w:w="5760" w:type="dxa"/>
            <w:gridSpan w:val="5"/>
            <w:shd w:val="clear" w:color="auto" w:fill="auto"/>
          </w:tcPr>
          <w:p w14:paraId="4982F083" w14:textId="59EC77D7"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FM Management Plan</w:t>
            </w:r>
          </w:p>
          <w:p w14:paraId="3F519DF1" w14:textId="2527343B"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Flowchart of the DSV Names and Locations</w:t>
            </w:r>
          </w:p>
        </w:tc>
      </w:tr>
      <w:tr w:rsidR="00CB1B7D" w:rsidRPr="00B56BB3" w14:paraId="63A52143" w14:textId="77777777" w:rsidTr="005B067E">
        <w:trPr>
          <w:gridBefore w:val="2"/>
          <w:wBefore w:w="14" w:type="dxa"/>
        </w:trPr>
        <w:tc>
          <w:tcPr>
            <w:tcW w:w="4803" w:type="dxa"/>
            <w:shd w:val="clear" w:color="auto" w:fill="auto"/>
          </w:tcPr>
          <w:p w14:paraId="5C13E7EC" w14:textId="77777777" w:rsidR="00CB1B7D" w:rsidRDefault="00CB1B7D" w:rsidP="005B067E">
            <w:pPr>
              <w:pStyle w:val="NoSpacing"/>
              <w:spacing w:before="120"/>
              <w:rPr>
                <w:rFonts w:cs="Calibri"/>
              </w:rPr>
            </w:pPr>
            <w:r w:rsidRPr="002762D8">
              <w:rPr>
                <w:rFonts w:cs="Calibri"/>
                <w:b/>
                <w:bCs/>
              </w:rPr>
              <w:t>Core Requirement 9 –</w:t>
            </w:r>
            <w:r w:rsidRPr="00F84C85">
              <w:rPr>
                <w:rFonts w:cs="Calibri"/>
              </w:rPr>
              <w:t xml:space="preserve"> Facility Requirements</w:t>
            </w:r>
          </w:p>
          <w:p w14:paraId="02B52041" w14:textId="77777777" w:rsidR="00F67D84" w:rsidRPr="00F84C85" w:rsidRDefault="00F67D84" w:rsidP="005B067E">
            <w:pPr>
              <w:pStyle w:val="NoSpacing"/>
              <w:rPr>
                <w:rFonts w:cs="Calibri"/>
              </w:rPr>
            </w:pPr>
          </w:p>
        </w:tc>
        <w:tc>
          <w:tcPr>
            <w:tcW w:w="5760" w:type="dxa"/>
            <w:gridSpan w:val="5"/>
            <w:shd w:val="clear" w:color="auto" w:fill="auto"/>
          </w:tcPr>
          <w:p w14:paraId="79A31715" w14:textId="1122EA5C"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Insurance COI</w:t>
            </w:r>
          </w:p>
          <w:p w14:paraId="00B966B0" w14:textId="32371CAD" w:rsidR="00CB1B7D" w:rsidRPr="00F84C85"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F84C85">
              <w:rPr>
                <w:rFonts w:cs="Calibri"/>
              </w:rPr>
              <w:t>Closure Plan</w:t>
            </w:r>
            <w:r w:rsidR="00737927">
              <w:rPr>
                <w:rFonts w:cs="Calibri"/>
              </w:rPr>
              <w:t xml:space="preserve"> and Financial Instrument</w:t>
            </w:r>
          </w:p>
        </w:tc>
      </w:tr>
      <w:tr w:rsidR="00CB1B7D" w:rsidRPr="00B56BB3" w14:paraId="47FEDE7A" w14:textId="77777777" w:rsidTr="005B067E">
        <w:trPr>
          <w:gridBefore w:val="2"/>
          <w:wBefore w:w="14" w:type="dxa"/>
        </w:trPr>
        <w:tc>
          <w:tcPr>
            <w:tcW w:w="4803" w:type="dxa"/>
            <w:shd w:val="clear" w:color="auto" w:fill="auto"/>
          </w:tcPr>
          <w:p w14:paraId="50F9F170" w14:textId="77777777" w:rsidR="00CB1B7D" w:rsidRPr="00F84C85" w:rsidRDefault="00CB1B7D" w:rsidP="005B067E">
            <w:pPr>
              <w:pStyle w:val="NoSpacing"/>
              <w:spacing w:before="120" w:after="120"/>
              <w:rPr>
                <w:rFonts w:cs="Calibri"/>
              </w:rPr>
            </w:pPr>
            <w:r w:rsidRPr="002762D8">
              <w:rPr>
                <w:rFonts w:cs="Calibri"/>
                <w:b/>
                <w:bCs/>
              </w:rPr>
              <w:t>Core Requirement 10</w:t>
            </w:r>
            <w:r w:rsidRPr="00F84C85">
              <w:rPr>
                <w:rFonts w:cs="Calibri"/>
              </w:rPr>
              <w:t xml:space="preserve"> – Transport</w:t>
            </w:r>
          </w:p>
        </w:tc>
        <w:tc>
          <w:tcPr>
            <w:tcW w:w="5760" w:type="dxa"/>
            <w:gridSpan w:val="5"/>
            <w:shd w:val="clear" w:color="auto" w:fill="auto"/>
          </w:tcPr>
          <w:p w14:paraId="1FB042C9" w14:textId="3B7DD101" w:rsidR="00CB1B7D" w:rsidRPr="00B56BB3" w:rsidRDefault="00FE296E" w:rsidP="005B067E">
            <w:pPr>
              <w:pStyle w:val="NoSpacing"/>
              <w:rPr>
                <w:rFonts w:cs="Calibri"/>
              </w:rPr>
            </w:pPr>
            <w:r>
              <w:rPr>
                <w:rFonts w:ascii="MS Gothic" w:eastAsia="MS Gothic" w:hAnsi="MS Gothic" w:cs="Calibri"/>
              </w:rPr>
              <w:fldChar w:fldCharType="begin">
                <w:ffData>
                  <w:name w:val="Check1"/>
                  <w:enabled/>
                  <w:calcOnExit w:val="0"/>
                  <w:checkBox>
                    <w:size w:val="16"/>
                    <w:default w:val="0"/>
                  </w:checkBox>
                </w:ffData>
              </w:fldChar>
            </w:r>
            <w:r>
              <w:rPr>
                <w:rFonts w:ascii="MS Gothic" w:eastAsia="MS Gothic" w:hAnsi="MS Gothic" w:cs="Calibri"/>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rPr>
              <w:fldChar w:fldCharType="end"/>
            </w:r>
            <w:r w:rsidR="00776466">
              <w:rPr>
                <w:rFonts w:ascii="MS Gothic" w:eastAsia="MS Gothic" w:hAnsi="MS Gothic" w:cs="Calibri" w:hint="eastAsia"/>
              </w:rPr>
              <w:t xml:space="preserve"> </w:t>
            </w:r>
            <w:r w:rsidR="00CB1B7D" w:rsidRPr="00B56BB3">
              <w:rPr>
                <w:rFonts w:cs="Calibri"/>
              </w:rPr>
              <w:t>Transportation Plan</w:t>
            </w:r>
          </w:p>
        </w:tc>
      </w:tr>
      <w:bookmarkEnd w:id="9"/>
      <w:tr w:rsidR="00C02F3C" w:rsidRPr="00B4063C" w14:paraId="5824425E" w14:textId="77777777" w:rsidTr="005B067E">
        <w:trPr>
          <w:gridBefore w:val="2"/>
          <w:wBefore w:w="14" w:type="dxa"/>
          <w:trHeight w:val="503"/>
        </w:trPr>
        <w:tc>
          <w:tcPr>
            <w:tcW w:w="10563" w:type="dxa"/>
            <w:gridSpan w:val="6"/>
            <w:shd w:val="clear" w:color="auto" w:fill="auto"/>
            <w:tcMar>
              <w:left w:w="115" w:type="dxa"/>
              <w:right w:w="115" w:type="dxa"/>
            </w:tcMar>
            <w:vAlign w:val="center"/>
          </w:tcPr>
          <w:p w14:paraId="0F4B55B9" w14:textId="0FFEE358" w:rsidR="002A3559" w:rsidRPr="00E33320" w:rsidRDefault="002A3559" w:rsidP="005B067E">
            <w:pPr>
              <w:spacing w:before="240" w:after="120"/>
              <w:jc w:val="center"/>
              <w:rPr>
                <w:rFonts w:cs="Calibri"/>
                <w:b/>
                <w:bCs/>
                <w:sz w:val="20"/>
                <w:szCs w:val="20"/>
              </w:rPr>
            </w:pPr>
            <w:r w:rsidRPr="002A3559">
              <w:rPr>
                <w:rFonts w:cs="Calibri"/>
                <w:b/>
                <w:bCs/>
                <w:color w:val="FF0000"/>
                <w:sz w:val="20"/>
                <w:szCs w:val="20"/>
              </w:rPr>
              <w:t>COMPANIES MUST MEET THE REQUIREMENTS OF THE APPENDIX ASSOCIATED WITH THE SERVICE PERFORMED BELOW</w:t>
            </w:r>
          </w:p>
        </w:tc>
      </w:tr>
      <w:tr w:rsidR="00E33320" w:rsidRPr="00B4063C" w14:paraId="34CD2967" w14:textId="77777777" w:rsidTr="00CE3366">
        <w:trPr>
          <w:gridBefore w:val="1"/>
          <w:gridAfter w:val="1"/>
          <w:wBefore w:w="7" w:type="dxa"/>
          <w:wAfter w:w="7" w:type="dxa"/>
        </w:trPr>
        <w:tc>
          <w:tcPr>
            <w:tcW w:w="6182" w:type="dxa"/>
            <w:gridSpan w:val="3"/>
            <w:shd w:val="clear" w:color="auto" w:fill="A6A6A6" w:themeFill="background1" w:themeFillShade="A6"/>
            <w:tcMar>
              <w:left w:w="115" w:type="dxa"/>
              <w:right w:w="115" w:type="dxa"/>
            </w:tcMar>
            <w:vAlign w:val="center"/>
          </w:tcPr>
          <w:p w14:paraId="0212F7C7" w14:textId="150F8044" w:rsidR="00E33320" w:rsidRDefault="00E33320" w:rsidP="005B067E">
            <w:pPr>
              <w:jc w:val="center"/>
              <w:rPr>
                <w:rFonts w:cs="Calibri"/>
                <w:b/>
                <w:bCs/>
              </w:rPr>
            </w:pPr>
            <w:r>
              <w:rPr>
                <w:rFonts w:cs="Calibri"/>
                <w:b/>
                <w:bCs/>
              </w:rPr>
              <w:lastRenderedPageBreak/>
              <w:t xml:space="preserve">APPENDIX B – DATA SANITIZATION </w:t>
            </w:r>
            <w:r w:rsidRPr="00B4063C">
              <w:rPr>
                <w:rFonts w:cs="Calibri"/>
                <w:b/>
                <w:bCs/>
              </w:rPr>
              <w:t xml:space="preserve"> </w:t>
            </w:r>
          </w:p>
        </w:tc>
        <w:tc>
          <w:tcPr>
            <w:tcW w:w="4381" w:type="dxa"/>
            <w:gridSpan w:val="3"/>
            <w:shd w:val="clear" w:color="auto" w:fill="A6A6A6" w:themeFill="background1" w:themeFillShade="A6"/>
            <w:tcMar>
              <w:left w:w="115" w:type="dxa"/>
              <w:right w:w="115" w:type="dxa"/>
            </w:tcMar>
            <w:vAlign w:val="center"/>
          </w:tcPr>
          <w:p w14:paraId="2CB848CA" w14:textId="77777777" w:rsidR="00E33320" w:rsidRPr="00771013" w:rsidRDefault="00E33320" w:rsidP="005B067E">
            <w:pPr>
              <w:spacing w:after="160" w:line="259" w:lineRule="auto"/>
              <w:jc w:val="center"/>
              <w:rPr>
                <w:rFonts w:cs="Calibri"/>
                <w:b/>
                <w:bCs/>
              </w:rPr>
            </w:pPr>
            <w:r w:rsidRPr="00771013">
              <w:rPr>
                <w:rFonts w:cs="Calibri"/>
                <w:b/>
                <w:bCs/>
              </w:rPr>
              <w:t>EVIDENCE</w:t>
            </w:r>
            <w:r>
              <w:rPr>
                <w:rFonts w:cs="Calibri"/>
                <w:b/>
                <w:bCs/>
              </w:rPr>
              <w:t xml:space="preserve">/REFERENCED DOCUMENT </w:t>
            </w:r>
          </w:p>
        </w:tc>
      </w:tr>
      <w:tr w:rsidR="00E33320" w:rsidRPr="00B4063C" w14:paraId="3B9B7372" w14:textId="77777777" w:rsidTr="005B067E">
        <w:trPr>
          <w:gridBefore w:val="1"/>
          <w:gridAfter w:val="1"/>
          <w:wBefore w:w="7" w:type="dxa"/>
          <w:wAfter w:w="7" w:type="dxa"/>
        </w:trPr>
        <w:tc>
          <w:tcPr>
            <w:tcW w:w="6182" w:type="dxa"/>
            <w:gridSpan w:val="3"/>
            <w:tcMar>
              <w:left w:w="115" w:type="dxa"/>
              <w:right w:w="115" w:type="dxa"/>
            </w:tcMar>
            <w:vAlign w:val="center"/>
          </w:tcPr>
          <w:p w14:paraId="3DBA31DB" w14:textId="77777777" w:rsidR="00E33320" w:rsidRPr="00B4063C" w:rsidRDefault="00E33320" w:rsidP="005B067E">
            <w:pPr>
              <w:spacing w:before="120" w:after="120"/>
              <w:rPr>
                <w:rFonts w:cs="Calibri"/>
              </w:rPr>
            </w:pPr>
            <w:r w:rsidRPr="00302804">
              <w:rPr>
                <w:rFonts w:cs="Calibri"/>
                <w:b/>
                <w:bCs/>
              </w:rPr>
              <w:t>*Pollution Liability Insurance</w:t>
            </w:r>
            <w:r>
              <w:rPr>
                <w:rFonts w:cs="Calibri"/>
              </w:rPr>
              <w:t xml:space="preserve"> (</w:t>
            </w:r>
            <w:r w:rsidRPr="008135F5">
              <w:rPr>
                <w:rFonts w:cs="Calibri"/>
              </w:rPr>
              <w:t>negative value</w:t>
            </w:r>
            <w:r>
              <w:rPr>
                <w:rFonts w:cs="Calibri"/>
              </w:rPr>
              <w:t xml:space="preserve"> materials) (If applicable)</w:t>
            </w:r>
          </w:p>
        </w:tc>
        <w:tc>
          <w:tcPr>
            <w:tcW w:w="4381" w:type="dxa"/>
            <w:gridSpan w:val="3"/>
            <w:tcMar>
              <w:left w:w="115" w:type="dxa"/>
              <w:right w:w="115" w:type="dxa"/>
            </w:tcMar>
            <w:vAlign w:val="center"/>
          </w:tcPr>
          <w:p w14:paraId="2B176571" w14:textId="3C597BB5"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MS Gothic" w:eastAsia="MS Gothic" w:hAnsi="MS Gothic" w:cs="Calibri" w:hint="eastAsia"/>
              </w:rPr>
              <w:t xml:space="preserve"> </w:t>
            </w:r>
            <w:r w:rsidR="00E33320" w:rsidRPr="00771013">
              <w:rPr>
                <w:rFonts w:cs="Calibri"/>
              </w:rPr>
              <w:t>Compliant</w:t>
            </w:r>
            <w:r w:rsidR="005C0B6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Noncompliant</w:t>
            </w:r>
            <w:r w:rsidR="005C0B6C">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Pr>
                <w:rFonts w:ascii="MS Gothic" w:eastAsia="MS Gothic" w:hAnsi="MS Gothic" w:cs="Calibri"/>
              </w:rPr>
              <w:t xml:space="preserve"> </w:t>
            </w:r>
            <w:r w:rsidR="00E33320" w:rsidRPr="00771013">
              <w:rPr>
                <w:rFonts w:cs="Calibri"/>
              </w:rPr>
              <w:t>N</w:t>
            </w:r>
            <w:r w:rsidR="005C0B6C">
              <w:rPr>
                <w:rFonts w:cs="Calibri"/>
              </w:rPr>
              <w:t>/A</w:t>
            </w:r>
          </w:p>
        </w:tc>
      </w:tr>
      <w:tr w:rsidR="00E33320" w:rsidRPr="00B4063C" w14:paraId="02B9CB9F" w14:textId="77777777" w:rsidTr="005B067E">
        <w:trPr>
          <w:gridBefore w:val="1"/>
          <w:gridAfter w:val="1"/>
          <w:wBefore w:w="7" w:type="dxa"/>
          <w:wAfter w:w="7" w:type="dxa"/>
        </w:trPr>
        <w:tc>
          <w:tcPr>
            <w:tcW w:w="6182" w:type="dxa"/>
            <w:gridSpan w:val="3"/>
            <w:tcMar>
              <w:left w:w="115" w:type="dxa"/>
              <w:right w:w="115" w:type="dxa"/>
            </w:tcMar>
            <w:vAlign w:val="center"/>
          </w:tcPr>
          <w:p w14:paraId="55A8BC9F" w14:textId="064A4073" w:rsidR="00E33320" w:rsidRPr="00B4063C" w:rsidRDefault="00E33320" w:rsidP="005B067E">
            <w:pPr>
              <w:spacing w:before="120" w:after="120"/>
              <w:rPr>
                <w:rFonts w:cs="Calibri"/>
              </w:rPr>
            </w:pPr>
            <w:r w:rsidRPr="00F84C85">
              <w:rPr>
                <w:rFonts w:cs="Calibri"/>
              </w:rPr>
              <w:t>Closure Plan</w:t>
            </w:r>
          </w:p>
        </w:tc>
        <w:tc>
          <w:tcPr>
            <w:tcW w:w="4381" w:type="dxa"/>
            <w:gridSpan w:val="3"/>
            <w:tcMar>
              <w:left w:w="115" w:type="dxa"/>
              <w:right w:w="115" w:type="dxa"/>
            </w:tcMar>
            <w:vAlign w:val="center"/>
          </w:tcPr>
          <w:p w14:paraId="4559024B" w14:textId="32780D6D" w:rsidR="00E33320" w:rsidRPr="002E1470" w:rsidRDefault="00955088" w:rsidP="005B067E">
            <w:pPr>
              <w:spacing w:after="160" w:line="259" w:lineRule="auto"/>
              <w:jc w:val="center"/>
              <w:rPr>
                <w:rFonts w:cs="Calibri"/>
                <w:b/>
                <w:bCs/>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MS Gothic" w:eastAsia="MS Gothic" w:hAnsi="MS Gothic" w:cs="Calibri" w:hint="eastAsia"/>
              </w:rPr>
              <w:t xml:space="preserve"> </w:t>
            </w:r>
            <w:r w:rsidR="00E33320" w:rsidRPr="00771013">
              <w:rPr>
                <w:rFonts w:cs="Calibri"/>
              </w:rPr>
              <w:t>Compliant</w:t>
            </w:r>
            <w:r w:rsidR="005C0B6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Noncompliant</w:t>
            </w:r>
            <w:r w:rsidR="005C0B6C">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N</w:t>
            </w:r>
            <w:r w:rsidR="005C0B6C">
              <w:rPr>
                <w:rFonts w:cs="Calibri"/>
              </w:rPr>
              <w:t>/A</w:t>
            </w:r>
          </w:p>
        </w:tc>
      </w:tr>
      <w:tr w:rsidR="00E33320" w:rsidRPr="00B4063C" w14:paraId="7B86B93A" w14:textId="77777777" w:rsidTr="005B067E">
        <w:trPr>
          <w:gridBefore w:val="1"/>
          <w:gridAfter w:val="1"/>
          <w:wBefore w:w="7" w:type="dxa"/>
          <w:wAfter w:w="7" w:type="dxa"/>
        </w:trPr>
        <w:tc>
          <w:tcPr>
            <w:tcW w:w="6182" w:type="dxa"/>
            <w:gridSpan w:val="3"/>
            <w:tcMar>
              <w:left w:w="115" w:type="dxa"/>
              <w:right w:w="115" w:type="dxa"/>
            </w:tcMar>
            <w:vAlign w:val="center"/>
          </w:tcPr>
          <w:p w14:paraId="2CC5341B" w14:textId="77777777" w:rsidR="00E33320" w:rsidRPr="00B4063C" w:rsidRDefault="00E33320" w:rsidP="005B067E">
            <w:pPr>
              <w:spacing w:before="120" w:after="120"/>
              <w:rPr>
                <w:rFonts w:cs="Calibri"/>
              </w:rPr>
            </w:pPr>
            <w:r w:rsidRPr="00B4063C">
              <w:rPr>
                <w:rFonts w:cs="Calibri"/>
              </w:rPr>
              <w:t>Import/Export Compliance</w:t>
            </w:r>
            <w:r>
              <w:rPr>
                <w:rFonts w:cs="Calibri"/>
              </w:rPr>
              <w:t xml:space="preserve"> documentation</w:t>
            </w:r>
            <w:r w:rsidRPr="00B4063C">
              <w:rPr>
                <w:rFonts w:cs="Calibri"/>
              </w:rPr>
              <w:t xml:space="preserve"> (If Applicable)</w:t>
            </w:r>
          </w:p>
        </w:tc>
        <w:tc>
          <w:tcPr>
            <w:tcW w:w="4381" w:type="dxa"/>
            <w:gridSpan w:val="3"/>
            <w:tcMar>
              <w:left w:w="115" w:type="dxa"/>
              <w:right w:w="115" w:type="dxa"/>
            </w:tcMar>
            <w:vAlign w:val="center"/>
          </w:tcPr>
          <w:p w14:paraId="246CC322" w14:textId="7AB5FB56" w:rsidR="00E33320" w:rsidRPr="002E1470" w:rsidRDefault="00955088" w:rsidP="005B067E">
            <w:pPr>
              <w:spacing w:after="160" w:line="259" w:lineRule="auto"/>
              <w:jc w:val="center"/>
              <w:rPr>
                <w:rFonts w:cs="Calibri"/>
                <w:b/>
                <w:bCs/>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MS Gothic" w:eastAsia="MS Gothic" w:hAnsi="MS Gothic" w:cs="Calibri" w:hint="eastAsia"/>
              </w:rPr>
              <w:t xml:space="preserve"> </w:t>
            </w:r>
            <w:r w:rsidR="00E33320" w:rsidRPr="00771013">
              <w:rPr>
                <w:rFonts w:cs="Calibri"/>
              </w:rPr>
              <w:t>Compliant</w:t>
            </w:r>
            <w:r w:rsidR="005C0B6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Noncompliant</w:t>
            </w:r>
            <w:r w:rsidR="005C0B6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N</w:t>
            </w:r>
            <w:r w:rsidR="005C0B6C">
              <w:rPr>
                <w:rFonts w:cs="Calibri"/>
              </w:rPr>
              <w:t>/A</w:t>
            </w:r>
          </w:p>
        </w:tc>
      </w:tr>
      <w:tr w:rsidR="00E33320" w:rsidRPr="00B4063C" w14:paraId="6DE49650" w14:textId="77777777" w:rsidTr="005B067E">
        <w:trPr>
          <w:gridBefore w:val="1"/>
          <w:gridAfter w:val="1"/>
          <w:wBefore w:w="7" w:type="dxa"/>
          <w:wAfter w:w="7" w:type="dxa"/>
        </w:trPr>
        <w:tc>
          <w:tcPr>
            <w:tcW w:w="6182" w:type="dxa"/>
            <w:gridSpan w:val="3"/>
            <w:tcMar>
              <w:left w:w="115" w:type="dxa"/>
              <w:right w:w="115" w:type="dxa"/>
            </w:tcMar>
            <w:vAlign w:val="center"/>
          </w:tcPr>
          <w:p w14:paraId="7A7CEA04" w14:textId="77777777" w:rsidR="00E33320" w:rsidRPr="00B4063C" w:rsidRDefault="00E33320" w:rsidP="005B067E">
            <w:pPr>
              <w:spacing w:before="120" w:after="120"/>
              <w:rPr>
                <w:rFonts w:cs="Calibri"/>
              </w:rPr>
            </w:pPr>
            <w:r w:rsidRPr="00B4063C">
              <w:rPr>
                <w:rFonts w:cs="Calibri"/>
              </w:rPr>
              <w:t>Complete Downstream Recycling Chain</w:t>
            </w:r>
            <w:r>
              <w:rPr>
                <w:rFonts w:cs="Calibri"/>
              </w:rPr>
              <w:t xml:space="preserve"> with evidence of shipments</w:t>
            </w:r>
          </w:p>
        </w:tc>
        <w:tc>
          <w:tcPr>
            <w:tcW w:w="4381" w:type="dxa"/>
            <w:gridSpan w:val="3"/>
            <w:tcMar>
              <w:left w:w="115" w:type="dxa"/>
              <w:right w:w="115" w:type="dxa"/>
            </w:tcMar>
            <w:vAlign w:val="center"/>
          </w:tcPr>
          <w:p w14:paraId="252A96B6" w14:textId="5772DF7F" w:rsidR="00E33320" w:rsidRPr="002E1470" w:rsidRDefault="00955088" w:rsidP="005B067E">
            <w:pPr>
              <w:spacing w:after="160" w:line="259" w:lineRule="auto"/>
              <w:jc w:val="center"/>
              <w:rPr>
                <w:rFonts w:cs="Calibri"/>
                <w:b/>
                <w:bCs/>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MS Gothic" w:eastAsia="MS Gothic" w:hAnsi="MS Gothic" w:cs="Calibri" w:hint="eastAsia"/>
              </w:rPr>
              <w:t xml:space="preserve"> </w:t>
            </w:r>
            <w:r w:rsidR="00E33320" w:rsidRPr="00771013">
              <w:rPr>
                <w:rFonts w:cs="Calibri"/>
              </w:rPr>
              <w:t>Compliant</w:t>
            </w:r>
            <w:r w:rsidR="005C0B6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Noncompliant</w:t>
            </w:r>
            <w:r w:rsidR="005C0B6C">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N</w:t>
            </w:r>
            <w:r w:rsidR="005C0B6C">
              <w:rPr>
                <w:rFonts w:cs="Calibri"/>
              </w:rPr>
              <w:t>/A</w:t>
            </w:r>
          </w:p>
        </w:tc>
      </w:tr>
      <w:tr w:rsidR="00E33320" w:rsidRPr="00B4063C" w14:paraId="7392C4C6" w14:textId="77777777" w:rsidTr="00CE3366">
        <w:trPr>
          <w:gridBefore w:val="1"/>
          <w:gridAfter w:val="1"/>
          <w:wBefore w:w="7" w:type="dxa"/>
          <w:wAfter w:w="7" w:type="dxa"/>
        </w:trPr>
        <w:tc>
          <w:tcPr>
            <w:tcW w:w="6182" w:type="dxa"/>
            <w:gridSpan w:val="3"/>
            <w:tcBorders>
              <w:bottom w:val="single" w:sz="4" w:space="0" w:color="000000" w:themeColor="text1"/>
            </w:tcBorders>
            <w:tcMar>
              <w:left w:w="115" w:type="dxa"/>
              <w:right w:w="115" w:type="dxa"/>
            </w:tcMar>
            <w:vAlign w:val="center"/>
          </w:tcPr>
          <w:p w14:paraId="75675EDD" w14:textId="77777777" w:rsidR="00E33320" w:rsidRPr="00B4063C" w:rsidRDefault="00E33320" w:rsidP="005B067E">
            <w:pPr>
              <w:spacing w:before="120" w:after="120"/>
              <w:rPr>
                <w:rFonts w:cs="Calibri"/>
              </w:rPr>
            </w:pPr>
            <w:r w:rsidRPr="00B4063C">
              <w:rPr>
                <w:rFonts w:cs="Calibri"/>
                <w:noProof/>
                <w:color w:val="000000"/>
                <w:spacing w:val="-3"/>
              </w:rPr>
              <w:t>Register</w:t>
            </w:r>
            <w:r>
              <w:rPr>
                <w:rFonts w:cs="Calibri"/>
                <w:noProof/>
                <w:color w:val="000000"/>
                <w:spacing w:val="-3"/>
              </w:rPr>
              <w:t>ed</w:t>
            </w:r>
            <w:r w:rsidRPr="00B4063C">
              <w:rPr>
                <w:rFonts w:cs="Calibri"/>
                <w:noProof/>
                <w:color w:val="000000"/>
                <w:spacing w:val="10"/>
              </w:rPr>
              <w:t> </w:t>
            </w:r>
            <w:r>
              <w:rPr>
                <w:rFonts w:cs="Calibri"/>
                <w:noProof/>
                <w:color w:val="000000"/>
                <w:spacing w:val="-3"/>
              </w:rPr>
              <w:t>w</w:t>
            </w:r>
            <w:r w:rsidRPr="00B4063C">
              <w:rPr>
                <w:rFonts w:cs="Calibri"/>
                <w:noProof/>
                <w:color w:val="000000"/>
                <w:spacing w:val="-3"/>
              </w:rPr>
              <w:t>ith</w:t>
            </w:r>
            <w:r w:rsidRPr="00B4063C">
              <w:rPr>
                <w:rFonts w:cs="Calibri"/>
                <w:noProof/>
                <w:color w:val="000000"/>
                <w:spacing w:val="7"/>
              </w:rPr>
              <w:t> </w:t>
            </w:r>
            <w:r w:rsidRPr="00B4063C">
              <w:rPr>
                <w:rFonts w:cs="Calibri"/>
                <w:noProof/>
                <w:color w:val="000000"/>
                <w:spacing w:val="-3"/>
              </w:rPr>
              <w:t>Seri</w:t>
            </w:r>
          </w:p>
        </w:tc>
        <w:tc>
          <w:tcPr>
            <w:tcW w:w="4381" w:type="dxa"/>
            <w:gridSpan w:val="3"/>
            <w:tcBorders>
              <w:bottom w:val="single" w:sz="4" w:space="0" w:color="000000" w:themeColor="text1"/>
            </w:tcBorders>
            <w:tcMar>
              <w:left w:w="115" w:type="dxa"/>
              <w:right w:w="115" w:type="dxa"/>
            </w:tcMar>
            <w:vAlign w:val="center"/>
          </w:tcPr>
          <w:p w14:paraId="19AF4264" w14:textId="65B8B0A1" w:rsidR="00E33320" w:rsidRPr="002E1470" w:rsidRDefault="00955088" w:rsidP="005B067E">
            <w:pPr>
              <w:spacing w:after="160" w:line="259" w:lineRule="auto"/>
              <w:jc w:val="center"/>
              <w:rPr>
                <w:rFonts w:cs="Calibri"/>
                <w:b/>
                <w:bCs/>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Compliant</w:t>
            </w:r>
            <w:r w:rsidR="005C0B6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C0B6C">
              <w:rPr>
                <w:rFonts w:ascii="Segoe UI Symbol" w:hAnsi="Segoe UI Symbol" w:cs="Segoe UI Symbol"/>
              </w:rPr>
              <w:t xml:space="preserve"> </w:t>
            </w:r>
            <w:r w:rsidR="00E33320" w:rsidRPr="00771013">
              <w:rPr>
                <w:rFonts w:cs="Calibri"/>
              </w:rPr>
              <w:t>Noncompliant</w:t>
            </w:r>
            <w:r w:rsidR="005C0B6C">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Pr>
                <w:rFonts w:ascii="MS Gothic" w:eastAsia="MS Gothic" w:hAnsi="MS Gothic" w:cs="Calibri"/>
              </w:rPr>
              <w:t xml:space="preserve"> </w:t>
            </w:r>
            <w:r w:rsidR="00E33320" w:rsidRPr="00771013">
              <w:rPr>
                <w:rFonts w:cs="Calibri"/>
              </w:rPr>
              <w:t>N</w:t>
            </w:r>
            <w:r w:rsidR="005C0B6C">
              <w:rPr>
                <w:rFonts w:cs="Calibri"/>
              </w:rPr>
              <w:t>/</w:t>
            </w:r>
            <w:r w:rsidR="00E33320" w:rsidRPr="00771013">
              <w:rPr>
                <w:rFonts w:cs="Calibri"/>
              </w:rPr>
              <w:t>A</w:t>
            </w:r>
          </w:p>
        </w:tc>
      </w:tr>
      <w:tr w:rsidR="00E33320" w:rsidRPr="00B4063C" w14:paraId="6CD4055C" w14:textId="77777777" w:rsidTr="00CE3366">
        <w:trPr>
          <w:gridBefore w:val="1"/>
          <w:gridAfter w:val="1"/>
          <w:wBefore w:w="7" w:type="dxa"/>
          <w:wAfter w:w="7" w:type="dxa"/>
          <w:trHeight w:val="440"/>
        </w:trPr>
        <w:tc>
          <w:tcPr>
            <w:tcW w:w="6182" w:type="dxa"/>
            <w:gridSpan w:val="3"/>
            <w:shd w:val="clear" w:color="auto" w:fill="A6A6A6" w:themeFill="background1" w:themeFillShade="A6"/>
            <w:tcMar>
              <w:left w:w="115" w:type="dxa"/>
              <w:right w:w="115" w:type="dxa"/>
            </w:tcMar>
            <w:vAlign w:val="center"/>
          </w:tcPr>
          <w:p w14:paraId="6093E6F3" w14:textId="77777777" w:rsidR="00E33320" w:rsidRPr="00B4063C" w:rsidRDefault="00E33320" w:rsidP="005B067E">
            <w:pPr>
              <w:jc w:val="center"/>
              <w:rPr>
                <w:rFonts w:cs="Calibri"/>
                <w:b/>
                <w:bCs/>
              </w:rPr>
            </w:pPr>
            <w:r>
              <w:rPr>
                <w:rFonts w:cs="Calibri"/>
                <w:b/>
                <w:bCs/>
              </w:rPr>
              <w:t xml:space="preserve">APPENDIX B – DATA SANITIZATION </w:t>
            </w:r>
            <w:r w:rsidRPr="00B4063C">
              <w:rPr>
                <w:rFonts w:cs="Calibri"/>
                <w:b/>
                <w:bCs/>
              </w:rPr>
              <w:t xml:space="preserve"> </w:t>
            </w:r>
          </w:p>
        </w:tc>
        <w:tc>
          <w:tcPr>
            <w:tcW w:w="4381" w:type="dxa"/>
            <w:gridSpan w:val="3"/>
            <w:shd w:val="clear" w:color="auto" w:fill="A6A6A6" w:themeFill="background1" w:themeFillShade="A6"/>
            <w:tcMar>
              <w:left w:w="115" w:type="dxa"/>
              <w:right w:w="115" w:type="dxa"/>
            </w:tcMar>
            <w:vAlign w:val="center"/>
          </w:tcPr>
          <w:p w14:paraId="250FDE68" w14:textId="77777777" w:rsidR="00E33320" w:rsidRPr="00771013" w:rsidRDefault="00E33320" w:rsidP="005B067E">
            <w:pPr>
              <w:jc w:val="center"/>
              <w:rPr>
                <w:rFonts w:cs="Calibri"/>
                <w:b/>
                <w:bCs/>
              </w:rPr>
            </w:pPr>
            <w:r w:rsidRPr="00771013">
              <w:rPr>
                <w:rFonts w:cs="Calibri"/>
                <w:b/>
                <w:bCs/>
              </w:rPr>
              <w:t>EVIDENCE</w:t>
            </w:r>
            <w:r>
              <w:rPr>
                <w:rFonts w:cs="Calibri"/>
                <w:b/>
                <w:bCs/>
              </w:rPr>
              <w:t xml:space="preserve">/REFERENCED DOCUMENT </w:t>
            </w:r>
          </w:p>
        </w:tc>
      </w:tr>
      <w:tr w:rsidR="00E33320" w:rsidRPr="00B4063C" w14:paraId="097CC954" w14:textId="77777777" w:rsidTr="005B067E">
        <w:trPr>
          <w:gridBefore w:val="1"/>
          <w:gridAfter w:val="1"/>
          <w:wBefore w:w="7" w:type="dxa"/>
          <w:wAfter w:w="7" w:type="dxa"/>
          <w:trHeight w:val="269"/>
        </w:trPr>
        <w:tc>
          <w:tcPr>
            <w:tcW w:w="6182" w:type="dxa"/>
            <w:gridSpan w:val="3"/>
            <w:tcMar>
              <w:left w:w="115" w:type="dxa"/>
              <w:right w:w="115" w:type="dxa"/>
            </w:tcMar>
            <w:vAlign w:val="center"/>
          </w:tcPr>
          <w:p w14:paraId="1CDE8280" w14:textId="77777777" w:rsidR="00E33320" w:rsidRDefault="00E33320" w:rsidP="005B067E">
            <w:pPr>
              <w:spacing w:before="120" w:after="120"/>
              <w:rPr>
                <w:rFonts w:cs="Calibri"/>
              </w:rPr>
            </w:pPr>
            <w:r w:rsidRPr="009C71F6">
              <w:rPr>
                <w:rFonts w:cs="Calibri"/>
              </w:rPr>
              <w:t>Data Sanitization Plan</w:t>
            </w:r>
          </w:p>
          <w:p w14:paraId="1F412784" w14:textId="26044A82" w:rsidR="00E33320" w:rsidRPr="00B4063C" w:rsidRDefault="00E33320" w:rsidP="005B067E">
            <w:pPr>
              <w:spacing w:before="120" w:after="120"/>
              <w:rPr>
                <w:rFonts w:cs="Calibri"/>
              </w:rPr>
            </w:pPr>
            <w:r>
              <w:rPr>
                <w:rFonts w:cs="Calibri"/>
              </w:rPr>
              <w:t>Data Protect</w:t>
            </w:r>
            <w:r w:rsidR="00F141B8">
              <w:rPr>
                <w:rFonts w:cs="Calibri"/>
              </w:rPr>
              <w:t>ion</w:t>
            </w:r>
            <w:r>
              <w:rPr>
                <w:rFonts w:cs="Calibri"/>
              </w:rPr>
              <w:t xml:space="preserve"> representative </w:t>
            </w:r>
          </w:p>
        </w:tc>
        <w:tc>
          <w:tcPr>
            <w:tcW w:w="4381" w:type="dxa"/>
            <w:gridSpan w:val="3"/>
            <w:tcMar>
              <w:left w:w="115" w:type="dxa"/>
              <w:right w:w="115" w:type="dxa"/>
            </w:tcMar>
            <w:vAlign w:val="center"/>
          </w:tcPr>
          <w:p w14:paraId="2195C394" w14:textId="4C9A1880"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289EB30B" w14:textId="77777777" w:rsidTr="005B067E">
        <w:trPr>
          <w:gridBefore w:val="1"/>
          <w:gridAfter w:val="1"/>
          <w:wBefore w:w="7" w:type="dxa"/>
          <w:wAfter w:w="7" w:type="dxa"/>
          <w:trHeight w:val="50"/>
        </w:trPr>
        <w:tc>
          <w:tcPr>
            <w:tcW w:w="6182" w:type="dxa"/>
            <w:gridSpan w:val="3"/>
            <w:tcMar>
              <w:left w:w="115" w:type="dxa"/>
              <w:right w:w="115" w:type="dxa"/>
            </w:tcMar>
            <w:vAlign w:val="center"/>
          </w:tcPr>
          <w:p w14:paraId="134456B6" w14:textId="77777777" w:rsidR="00E33320" w:rsidRPr="00B4063C" w:rsidRDefault="00E33320" w:rsidP="005B067E">
            <w:pPr>
              <w:spacing w:before="120" w:after="120"/>
              <w:rPr>
                <w:rFonts w:cs="Calibri"/>
              </w:rPr>
            </w:pPr>
            <w:r w:rsidRPr="00364929">
              <w:rPr>
                <w:rFonts w:cs="Calibri"/>
                <w:b/>
                <w:bCs/>
              </w:rPr>
              <w:t>Methods to distinguish</w:t>
            </w:r>
            <w:r w:rsidRPr="009C71F6">
              <w:rPr>
                <w:rFonts w:cs="Calibri"/>
              </w:rPr>
              <w:t xml:space="preserve"> sanitized devices from devices containing data</w:t>
            </w:r>
          </w:p>
        </w:tc>
        <w:tc>
          <w:tcPr>
            <w:tcW w:w="4381" w:type="dxa"/>
            <w:gridSpan w:val="3"/>
            <w:tcMar>
              <w:left w:w="115" w:type="dxa"/>
              <w:right w:w="115" w:type="dxa"/>
            </w:tcMar>
            <w:vAlign w:val="center"/>
          </w:tcPr>
          <w:p w14:paraId="3FBF4AA0" w14:textId="7FFFA978"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2D6489AB" w14:textId="77777777" w:rsidTr="005B067E">
        <w:trPr>
          <w:gridBefore w:val="1"/>
          <w:gridAfter w:val="1"/>
          <w:wBefore w:w="7" w:type="dxa"/>
          <w:wAfter w:w="7" w:type="dxa"/>
          <w:trHeight w:val="404"/>
        </w:trPr>
        <w:tc>
          <w:tcPr>
            <w:tcW w:w="6182" w:type="dxa"/>
            <w:gridSpan w:val="3"/>
            <w:tcMar>
              <w:left w:w="115" w:type="dxa"/>
              <w:right w:w="115" w:type="dxa"/>
            </w:tcMar>
            <w:vAlign w:val="center"/>
          </w:tcPr>
          <w:p w14:paraId="6B477B72" w14:textId="77777777" w:rsidR="00E33320" w:rsidRPr="00B4063C" w:rsidRDefault="00E33320" w:rsidP="005B067E">
            <w:pPr>
              <w:spacing w:before="120" w:after="120"/>
              <w:rPr>
                <w:rFonts w:cs="Calibri"/>
              </w:rPr>
            </w:pPr>
            <w:r w:rsidRPr="00364929">
              <w:rPr>
                <w:rFonts w:cs="Calibri"/>
                <w:b/>
                <w:bCs/>
              </w:rPr>
              <w:t>Documented</w:t>
            </w:r>
            <w:r w:rsidRPr="009C71F6">
              <w:rPr>
                <w:rFonts w:cs="Calibri"/>
              </w:rPr>
              <w:t xml:space="preserve"> quality controls</w:t>
            </w:r>
          </w:p>
        </w:tc>
        <w:tc>
          <w:tcPr>
            <w:tcW w:w="4381" w:type="dxa"/>
            <w:gridSpan w:val="3"/>
            <w:tcMar>
              <w:left w:w="115" w:type="dxa"/>
              <w:right w:w="115" w:type="dxa"/>
            </w:tcMar>
            <w:vAlign w:val="center"/>
          </w:tcPr>
          <w:p w14:paraId="3057A513" w14:textId="154E9005"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3AEDD7C0" w14:textId="77777777" w:rsidTr="005B067E">
        <w:trPr>
          <w:gridBefore w:val="1"/>
          <w:gridAfter w:val="1"/>
          <w:wBefore w:w="7" w:type="dxa"/>
          <w:wAfter w:w="7" w:type="dxa"/>
        </w:trPr>
        <w:tc>
          <w:tcPr>
            <w:tcW w:w="6182" w:type="dxa"/>
            <w:gridSpan w:val="3"/>
            <w:tcMar>
              <w:left w:w="115" w:type="dxa"/>
              <w:right w:w="115" w:type="dxa"/>
            </w:tcMar>
            <w:vAlign w:val="center"/>
          </w:tcPr>
          <w:p w14:paraId="05022EB4" w14:textId="77777777" w:rsidR="00E33320" w:rsidRPr="00B4063C" w:rsidRDefault="00E33320" w:rsidP="005B067E">
            <w:pPr>
              <w:spacing w:before="120" w:after="120"/>
              <w:rPr>
                <w:rFonts w:cs="Calibri"/>
              </w:rPr>
            </w:pPr>
            <w:r w:rsidRPr="00364929">
              <w:rPr>
                <w:rFonts w:cs="Calibri"/>
                <w:b/>
                <w:bCs/>
              </w:rPr>
              <w:t>Records unique identifier</w:t>
            </w:r>
            <w:r w:rsidRPr="009C71F6">
              <w:rPr>
                <w:rFonts w:cs="Calibri"/>
              </w:rPr>
              <w:t xml:space="preserve"> of each data storage device</w:t>
            </w:r>
          </w:p>
        </w:tc>
        <w:tc>
          <w:tcPr>
            <w:tcW w:w="4381" w:type="dxa"/>
            <w:gridSpan w:val="3"/>
            <w:tcMar>
              <w:left w:w="115" w:type="dxa"/>
              <w:right w:w="115" w:type="dxa"/>
            </w:tcMar>
            <w:vAlign w:val="center"/>
          </w:tcPr>
          <w:p w14:paraId="3FC6711A" w14:textId="06DFD9E9"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0932300E" w14:textId="77777777" w:rsidTr="005B067E">
        <w:trPr>
          <w:gridBefore w:val="1"/>
          <w:gridAfter w:val="1"/>
          <w:wBefore w:w="7" w:type="dxa"/>
          <w:wAfter w:w="7" w:type="dxa"/>
        </w:trPr>
        <w:tc>
          <w:tcPr>
            <w:tcW w:w="6182" w:type="dxa"/>
            <w:gridSpan w:val="3"/>
            <w:tcMar>
              <w:left w:w="115" w:type="dxa"/>
              <w:right w:w="115" w:type="dxa"/>
            </w:tcMar>
            <w:vAlign w:val="center"/>
          </w:tcPr>
          <w:p w14:paraId="517AAA67" w14:textId="77777777" w:rsidR="00E33320" w:rsidRPr="00B4063C" w:rsidRDefault="00E33320" w:rsidP="005B067E">
            <w:pPr>
              <w:spacing w:before="120" w:after="120"/>
              <w:rPr>
                <w:rFonts w:cs="Calibri"/>
              </w:rPr>
            </w:pPr>
            <w:r w:rsidRPr="009C71F6">
              <w:rPr>
                <w:rFonts w:cs="Calibri"/>
                <w:noProof/>
                <w:color w:val="000000"/>
                <w:spacing w:val="-3"/>
              </w:rPr>
              <w:t>Data sanitization</w:t>
            </w:r>
            <w:r>
              <w:rPr>
                <w:rFonts w:cs="Calibri"/>
                <w:noProof/>
                <w:color w:val="000000"/>
                <w:spacing w:val="-3"/>
              </w:rPr>
              <w:t xml:space="preserve"> </w:t>
            </w:r>
            <w:r w:rsidRPr="00364929">
              <w:rPr>
                <w:rFonts w:cs="Calibri"/>
                <w:b/>
                <w:bCs/>
                <w:noProof/>
                <w:color w:val="000000"/>
                <w:spacing w:val="-3"/>
              </w:rPr>
              <w:t>employee  training</w:t>
            </w:r>
          </w:p>
        </w:tc>
        <w:tc>
          <w:tcPr>
            <w:tcW w:w="4381" w:type="dxa"/>
            <w:gridSpan w:val="3"/>
            <w:tcMar>
              <w:left w:w="115" w:type="dxa"/>
              <w:right w:w="115" w:type="dxa"/>
            </w:tcMar>
            <w:vAlign w:val="center"/>
          </w:tcPr>
          <w:p w14:paraId="69E82076" w14:textId="3C78E2A6"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005B2303" w14:textId="77777777" w:rsidTr="005B067E">
        <w:trPr>
          <w:gridBefore w:val="1"/>
          <w:gridAfter w:val="1"/>
          <w:wBefore w:w="7" w:type="dxa"/>
          <w:wAfter w:w="7" w:type="dxa"/>
        </w:trPr>
        <w:tc>
          <w:tcPr>
            <w:tcW w:w="6182" w:type="dxa"/>
            <w:gridSpan w:val="3"/>
            <w:tcMar>
              <w:left w:w="115" w:type="dxa"/>
              <w:right w:w="115" w:type="dxa"/>
            </w:tcMar>
            <w:vAlign w:val="center"/>
          </w:tcPr>
          <w:p w14:paraId="656A2CC0" w14:textId="77777777" w:rsidR="00E33320" w:rsidRPr="00B4063C" w:rsidRDefault="00E33320" w:rsidP="005B067E">
            <w:pPr>
              <w:spacing w:before="120" w:after="120"/>
              <w:rPr>
                <w:rFonts w:cs="Calibri"/>
              </w:rPr>
            </w:pPr>
            <w:r w:rsidRPr="009C71F6">
              <w:rPr>
                <w:rFonts w:cs="Calibri"/>
                <w:b/>
                <w:bCs/>
              </w:rPr>
              <w:t xml:space="preserve">All markings </w:t>
            </w:r>
            <w:r w:rsidRPr="009C71F6">
              <w:rPr>
                <w:rFonts w:cs="Calibri"/>
              </w:rPr>
              <w:t>associating a device with its previous user shall be removed or destroyed</w:t>
            </w:r>
          </w:p>
        </w:tc>
        <w:tc>
          <w:tcPr>
            <w:tcW w:w="4381" w:type="dxa"/>
            <w:gridSpan w:val="3"/>
            <w:tcMar>
              <w:left w:w="115" w:type="dxa"/>
              <w:right w:w="115" w:type="dxa"/>
            </w:tcMar>
            <w:vAlign w:val="center"/>
          </w:tcPr>
          <w:p w14:paraId="3543AD46" w14:textId="478ABBA5"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52C6AF72" w14:textId="77777777" w:rsidTr="005B067E">
        <w:trPr>
          <w:gridBefore w:val="1"/>
          <w:gridAfter w:val="1"/>
          <w:wBefore w:w="7" w:type="dxa"/>
          <w:wAfter w:w="7" w:type="dxa"/>
        </w:trPr>
        <w:tc>
          <w:tcPr>
            <w:tcW w:w="6182" w:type="dxa"/>
            <w:gridSpan w:val="3"/>
            <w:tcMar>
              <w:left w:w="115" w:type="dxa"/>
              <w:right w:w="115" w:type="dxa"/>
            </w:tcMar>
            <w:vAlign w:val="center"/>
          </w:tcPr>
          <w:p w14:paraId="435ACFA1" w14:textId="77777777" w:rsidR="00E33320" w:rsidRPr="00B4063C" w:rsidRDefault="00E33320" w:rsidP="005B067E">
            <w:pPr>
              <w:spacing w:before="120" w:after="120"/>
              <w:rPr>
                <w:rFonts w:cs="Calibri"/>
              </w:rPr>
            </w:pPr>
            <w:r w:rsidRPr="007B5C54">
              <w:rPr>
                <w:rFonts w:cs="Calibri"/>
                <w:b/>
                <w:bCs/>
              </w:rPr>
              <w:t>Effective</w:t>
            </w:r>
            <w:r w:rsidRPr="009C71F6">
              <w:rPr>
                <w:rFonts w:cs="Calibri"/>
              </w:rPr>
              <w:t xml:space="preserve"> security controls</w:t>
            </w:r>
          </w:p>
        </w:tc>
        <w:tc>
          <w:tcPr>
            <w:tcW w:w="4381" w:type="dxa"/>
            <w:gridSpan w:val="3"/>
            <w:tcMar>
              <w:left w:w="115" w:type="dxa"/>
              <w:right w:w="115" w:type="dxa"/>
            </w:tcMar>
            <w:vAlign w:val="center"/>
          </w:tcPr>
          <w:p w14:paraId="0DDC2D68" w14:textId="6B60BA53"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3BAF1A94" w14:textId="77777777" w:rsidTr="005B067E">
        <w:trPr>
          <w:gridBefore w:val="1"/>
          <w:gridAfter w:val="1"/>
          <w:wBefore w:w="7" w:type="dxa"/>
          <w:wAfter w:w="7" w:type="dxa"/>
        </w:trPr>
        <w:tc>
          <w:tcPr>
            <w:tcW w:w="6182" w:type="dxa"/>
            <w:gridSpan w:val="3"/>
            <w:tcMar>
              <w:left w:w="115" w:type="dxa"/>
              <w:right w:w="115" w:type="dxa"/>
            </w:tcMar>
            <w:vAlign w:val="center"/>
          </w:tcPr>
          <w:p w14:paraId="2B4578E3" w14:textId="77777777" w:rsidR="00E33320" w:rsidRPr="00B4063C" w:rsidRDefault="00E33320" w:rsidP="005B067E">
            <w:pPr>
              <w:spacing w:before="120" w:after="120"/>
              <w:rPr>
                <w:rFonts w:cs="Calibri"/>
              </w:rPr>
            </w:pPr>
            <w:r w:rsidRPr="009C71F6">
              <w:rPr>
                <w:rFonts w:cs="Calibri"/>
                <w:b/>
                <w:bCs/>
              </w:rPr>
              <w:t>Closed circuit camera systems with at least 60 days of recordings</w:t>
            </w:r>
            <w:r w:rsidRPr="009C71F6">
              <w:rPr>
                <w:rFonts w:cs="Calibri"/>
              </w:rPr>
              <w:t xml:space="preserve"> covering all areas of the facility</w:t>
            </w:r>
            <w:r>
              <w:rPr>
                <w:rFonts w:cs="Calibri"/>
              </w:rPr>
              <w:t xml:space="preserve"> </w:t>
            </w:r>
            <w:r w:rsidRPr="009C71F6">
              <w:rPr>
                <w:rFonts w:cs="Calibri"/>
              </w:rPr>
              <w:t>where equipment or components containing data are received, stored, or passed through</w:t>
            </w:r>
          </w:p>
        </w:tc>
        <w:tc>
          <w:tcPr>
            <w:tcW w:w="4381" w:type="dxa"/>
            <w:gridSpan w:val="3"/>
            <w:tcMar>
              <w:left w:w="115" w:type="dxa"/>
              <w:right w:w="115" w:type="dxa"/>
            </w:tcMar>
            <w:vAlign w:val="center"/>
          </w:tcPr>
          <w:p w14:paraId="233B7974" w14:textId="38A73040"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sidR="005E79BA">
              <w:rPr>
                <w:rFonts w:ascii="MS Gothic" w:eastAsia="MS Gothic" w:hAnsi="MS Gothic" w:cs="Calibri" w:hint="eastAsia"/>
              </w:rPr>
              <w:fldChar w:fldCharType="begin">
                <w:ffData>
                  <w:name w:val="Check1"/>
                  <w:enabled/>
                  <w:calcOnExit w:val="0"/>
                  <w:checkBox>
                    <w:size w:val="16"/>
                    <w:default w:val="0"/>
                  </w:checkBox>
                </w:ffData>
              </w:fldChar>
            </w:r>
            <w:r w:rsidR="005E79BA">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5E79BA">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279C9BE1" w14:textId="77777777" w:rsidTr="005B067E">
        <w:trPr>
          <w:gridBefore w:val="1"/>
          <w:gridAfter w:val="1"/>
          <w:wBefore w:w="7" w:type="dxa"/>
          <w:wAfter w:w="7" w:type="dxa"/>
        </w:trPr>
        <w:tc>
          <w:tcPr>
            <w:tcW w:w="6182" w:type="dxa"/>
            <w:gridSpan w:val="3"/>
            <w:tcMar>
              <w:left w:w="115" w:type="dxa"/>
              <w:right w:w="115" w:type="dxa"/>
            </w:tcMar>
            <w:vAlign w:val="center"/>
          </w:tcPr>
          <w:p w14:paraId="479B6586" w14:textId="78864BCF" w:rsidR="00E33320" w:rsidRPr="00B4063C" w:rsidRDefault="00E33320" w:rsidP="005B067E">
            <w:pPr>
              <w:spacing w:before="120" w:after="120"/>
              <w:rPr>
                <w:rFonts w:cs="Calibri"/>
              </w:rPr>
            </w:pPr>
            <w:r w:rsidRPr="007B5C54">
              <w:rPr>
                <w:rFonts w:cs="Calibri"/>
                <w:b/>
                <w:bCs/>
              </w:rPr>
              <w:t>Data sanitization services outside of Facility</w:t>
            </w:r>
            <w:r w:rsidRPr="009C71F6">
              <w:rPr>
                <w:rFonts w:cs="Calibri"/>
              </w:rPr>
              <w:t xml:space="preserve"> performed in</w:t>
            </w:r>
            <w:r>
              <w:rPr>
                <w:rFonts w:cs="Calibri"/>
              </w:rPr>
              <w:t xml:space="preserve"> </w:t>
            </w:r>
            <w:r w:rsidRPr="009C71F6">
              <w:rPr>
                <w:rFonts w:cs="Calibri"/>
              </w:rPr>
              <w:t>conformance with Appendix B and Core Requirement 7</w:t>
            </w:r>
          </w:p>
        </w:tc>
        <w:tc>
          <w:tcPr>
            <w:tcW w:w="4381" w:type="dxa"/>
            <w:gridSpan w:val="3"/>
            <w:tcMar>
              <w:left w:w="115" w:type="dxa"/>
              <w:right w:w="115" w:type="dxa"/>
            </w:tcMar>
            <w:vAlign w:val="center"/>
          </w:tcPr>
          <w:p w14:paraId="2F92A3A4" w14:textId="3136862C"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MS Gothic" w:eastAsia="MS Gothic" w:hAnsi="MS Gothic" w:cs="Calibri" w:hint="eastAsia"/>
              </w:rPr>
              <w:t xml:space="preserve"> </w:t>
            </w:r>
            <w:r w:rsidR="00E33320" w:rsidRPr="00771013">
              <w:rPr>
                <w:rFonts w:cs="Calibri"/>
              </w:rPr>
              <w:t>Compliant</w:t>
            </w:r>
            <w:r w:rsidR="00226CD3">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Noncompliant</w:t>
            </w:r>
            <w:r w:rsidR="00226CD3">
              <w:rPr>
                <w:rFonts w:cs="Calibri"/>
              </w:rPr>
              <w:t xml:space="preserve">  </w:t>
            </w:r>
            <w:r w:rsidR="005E79BA">
              <w:rPr>
                <w:rFonts w:ascii="MS Gothic" w:eastAsia="MS Gothic" w:hAnsi="MS Gothic" w:cs="Calibri" w:hint="eastAsia"/>
              </w:rPr>
              <w:fldChar w:fldCharType="begin">
                <w:ffData>
                  <w:name w:val="Check1"/>
                  <w:enabled/>
                  <w:calcOnExit w:val="0"/>
                  <w:checkBox>
                    <w:size w:val="16"/>
                    <w:default w:val="0"/>
                  </w:checkBox>
                </w:ffData>
              </w:fldChar>
            </w:r>
            <w:r w:rsidR="005E79BA">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5E79BA">
              <w:rPr>
                <w:rFonts w:ascii="MS Gothic" w:eastAsia="MS Gothic" w:hAnsi="MS Gothic" w:cs="Calibri" w:hint="eastAsia"/>
              </w:rPr>
              <w:fldChar w:fldCharType="end"/>
            </w:r>
            <w:r w:rsidR="00226CD3">
              <w:rPr>
                <w:rFonts w:ascii="Segoe UI Symbol" w:hAnsi="Segoe UI Symbol" w:cs="Segoe UI Symbol"/>
              </w:rPr>
              <w:t xml:space="preserve"> </w:t>
            </w:r>
            <w:r w:rsidR="00E33320" w:rsidRPr="00771013">
              <w:rPr>
                <w:rFonts w:cs="Calibri"/>
              </w:rPr>
              <w:t>N</w:t>
            </w:r>
            <w:r w:rsidR="00226CD3">
              <w:rPr>
                <w:rFonts w:cs="Calibri"/>
              </w:rPr>
              <w:t>/</w:t>
            </w:r>
            <w:r w:rsidR="00E33320" w:rsidRPr="00771013">
              <w:rPr>
                <w:rFonts w:cs="Calibri"/>
              </w:rPr>
              <w:t>A</w:t>
            </w:r>
          </w:p>
        </w:tc>
      </w:tr>
      <w:tr w:rsidR="00E33320" w:rsidRPr="00B4063C" w14:paraId="0CE55294" w14:textId="77777777" w:rsidTr="005B067E">
        <w:trPr>
          <w:gridBefore w:val="1"/>
          <w:gridAfter w:val="1"/>
          <w:wBefore w:w="7" w:type="dxa"/>
          <w:wAfter w:w="7" w:type="dxa"/>
        </w:trPr>
        <w:tc>
          <w:tcPr>
            <w:tcW w:w="6182" w:type="dxa"/>
            <w:gridSpan w:val="3"/>
            <w:tcMar>
              <w:left w:w="115" w:type="dxa"/>
              <w:right w:w="115" w:type="dxa"/>
            </w:tcMar>
            <w:vAlign w:val="center"/>
          </w:tcPr>
          <w:p w14:paraId="3E14BD49" w14:textId="77777777" w:rsidR="00E33320" w:rsidRPr="00B4063C" w:rsidRDefault="00E33320" w:rsidP="005B067E">
            <w:pPr>
              <w:spacing w:before="120" w:after="120"/>
              <w:rPr>
                <w:rFonts w:cs="Calibri"/>
              </w:rPr>
            </w:pPr>
            <w:r w:rsidRPr="009C71F6">
              <w:rPr>
                <w:rFonts w:cs="Calibri"/>
                <w:b/>
                <w:bCs/>
              </w:rPr>
              <w:t xml:space="preserve">Defined </w:t>
            </w:r>
            <w:r w:rsidRPr="009C71F6">
              <w:rPr>
                <w:rFonts w:cs="Calibri"/>
              </w:rPr>
              <w:t>Physical Destruction Methods</w:t>
            </w:r>
          </w:p>
        </w:tc>
        <w:tc>
          <w:tcPr>
            <w:tcW w:w="4381" w:type="dxa"/>
            <w:gridSpan w:val="3"/>
            <w:tcMar>
              <w:left w:w="115" w:type="dxa"/>
              <w:right w:w="115" w:type="dxa"/>
            </w:tcMar>
            <w:vAlign w:val="center"/>
          </w:tcPr>
          <w:p w14:paraId="3CAE7C5A" w14:textId="74ABFFC6"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951D99">
              <w:rPr>
                <w:rFonts w:ascii="MS Gothic" w:eastAsia="MS Gothic" w:hAnsi="MS Gothic" w:cs="Calibri" w:hint="eastAsia"/>
              </w:rPr>
              <w:t xml:space="preserve"> </w:t>
            </w:r>
            <w:r w:rsidR="00E33320" w:rsidRPr="00771013">
              <w:rPr>
                <w:rFonts w:cs="Calibri"/>
              </w:rPr>
              <w:t>Compliant</w:t>
            </w:r>
            <w:r w:rsidR="00951D99">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951D99">
              <w:rPr>
                <w:rFonts w:ascii="Segoe UI Symbol" w:hAnsi="Segoe UI Symbol" w:cs="Segoe UI Symbol"/>
              </w:rPr>
              <w:t xml:space="preserve"> </w:t>
            </w:r>
            <w:r w:rsidR="00E33320" w:rsidRPr="00771013">
              <w:rPr>
                <w:rFonts w:cs="Calibri"/>
              </w:rPr>
              <w:t>Noncompliant</w:t>
            </w:r>
            <w:r w:rsidR="00951D99">
              <w:rPr>
                <w:rFonts w:cs="Calibri"/>
              </w:rPr>
              <w:t xml:space="preserve"> </w:t>
            </w:r>
            <w:r w:rsidR="00E33320" w:rsidRPr="00771013">
              <w:rPr>
                <w:rFonts w:cs="Calibri"/>
              </w:rPr>
              <w:t xml:space="preserve"> </w:t>
            </w:r>
            <w:r w:rsidR="005E79BA">
              <w:rPr>
                <w:rFonts w:ascii="MS Gothic" w:eastAsia="MS Gothic" w:hAnsi="MS Gothic" w:cs="Calibri" w:hint="eastAsia"/>
              </w:rPr>
              <w:fldChar w:fldCharType="begin">
                <w:ffData>
                  <w:name w:val="Check1"/>
                  <w:enabled/>
                  <w:calcOnExit w:val="0"/>
                  <w:checkBox>
                    <w:size w:val="16"/>
                    <w:default w:val="0"/>
                  </w:checkBox>
                </w:ffData>
              </w:fldChar>
            </w:r>
            <w:r w:rsidR="005E79BA">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5E79BA">
              <w:rPr>
                <w:rFonts w:ascii="MS Gothic" w:eastAsia="MS Gothic" w:hAnsi="MS Gothic" w:cs="Calibri" w:hint="eastAsia"/>
              </w:rPr>
              <w:fldChar w:fldCharType="end"/>
            </w:r>
            <w:r w:rsidR="00951D99">
              <w:rPr>
                <w:rFonts w:ascii="Segoe UI Symbol" w:hAnsi="Segoe UI Symbol" w:cs="Segoe UI Symbol"/>
              </w:rPr>
              <w:t xml:space="preserve"> </w:t>
            </w:r>
            <w:r w:rsidR="00E33320" w:rsidRPr="00771013">
              <w:rPr>
                <w:rFonts w:cs="Calibri"/>
              </w:rPr>
              <w:t>N</w:t>
            </w:r>
            <w:r w:rsidR="00951D99">
              <w:rPr>
                <w:rFonts w:cs="Calibri"/>
              </w:rPr>
              <w:t>/</w:t>
            </w:r>
            <w:r w:rsidR="00E33320" w:rsidRPr="00771013">
              <w:rPr>
                <w:rFonts w:cs="Calibri"/>
              </w:rPr>
              <w:t>A</w:t>
            </w:r>
          </w:p>
        </w:tc>
      </w:tr>
      <w:tr w:rsidR="00E33320" w:rsidRPr="00B4063C" w14:paraId="300F7517" w14:textId="77777777" w:rsidTr="005B067E">
        <w:trPr>
          <w:gridBefore w:val="1"/>
          <w:gridAfter w:val="1"/>
          <w:wBefore w:w="7" w:type="dxa"/>
          <w:wAfter w:w="7" w:type="dxa"/>
        </w:trPr>
        <w:tc>
          <w:tcPr>
            <w:tcW w:w="6182" w:type="dxa"/>
            <w:gridSpan w:val="3"/>
            <w:tcMar>
              <w:left w:w="115" w:type="dxa"/>
              <w:right w:w="115" w:type="dxa"/>
            </w:tcMar>
            <w:vAlign w:val="center"/>
          </w:tcPr>
          <w:p w14:paraId="549DAEFD" w14:textId="77777777" w:rsidR="00E33320" w:rsidRPr="00B4063C" w:rsidRDefault="00E33320" w:rsidP="005B067E">
            <w:pPr>
              <w:spacing w:before="120" w:after="120"/>
              <w:rPr>
                <w:rFonts w:cs="Calibri"/>
              </w:rPr>
            </w:pPr>
            <w:r w:rsidRPr="003616E2">
              <w:rPr>
                <w:rFonts w:cs="Calibri"/>
                <w:b/>
                <w:bCs/>
              </w:rPr>
              <w:t>Electronic records of data sanitization</w:t>
            </w:r>
            <w:r w:rsidRPr="009C71F6">
              <w:rPr>
                <w:rFonts w:cs="Calibri"/>
              </w:rPr>
              <w:t xml:space="preserve"> created by the software used to</w:t>
            </w:r>
            <w:r>
              <w:rPr>
                <w:rFonts w:cs="Calibri"/>
              </w:rPr>
              <w:t xml:space="preserve"> </w:t>
            </w:r>
            <w:r w:rsidRPr="009C71F6">
              <w:rPr>
                <w:rFonts w:cs="Calibri"/>
              </w:rPr>
              <w:t>sanitize the data</w:t>
            </w:r>
          </w:p>
        </w:tc>
        <w:tc>
          <w:tcPr>
            <w:tcW w:w="4381" w:type="dxa"/>
            <w:gridSpan w:val="3"/>
            <w:tcMar>
              <w:left w:w="115" w:type="dxa"/>
              <w:right w:w="115" w:type="dxa"/>
            </w:tcMar>
            <w:vAlign w:val="center"/>
          </w:tcPr>
          <w:p w14:paraId="404EF4BB" w14:textId="6F9278E1"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951D99">
              <w:rPr>
                <w:rFonts w:ascii="MS Gothic" w:eastAsia="MS Gothic" w:hAnsi="MS Gothic" w:cs="Calibri" w:hint="eastAsia"/>
              </w:rPr>
              <w:t xml:space="preserve"> </w:t>
            </w:r>
            <w:r w:rsidR="00E33320" w:rsidRPr="00771013">
              <w:rPr>
                <w:rFonts w:cs="Calibri"/>
              </w:rPr>
              <w:t>Compliant</w:t>
            </w:r>
            <w:r w:rsidR="00951D99">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951D99">
              <w:rPr>
                <w:rFonts w:ascii="Segoe UI Symbol" w:hAnsi="Segoe UI Symbol" w:cs="Segoe UI Symbol"/>
              </w:rPr>
              <w:t xml:space="preserve"> </w:t>
            </w:r>
            <w:r w:rsidR="00E33320" w:rsidRPr="00771013">
              <w:rPr>
                <w:rFonts w:cs="Calibri"/>
              </w:rPr>
              <w:t>Noncompliant</w:t>
            </w:r>
            <w:r w:rsidR="00951D99">
              <w:rPr>
                <w:rFonts w:cs="Calibri"/>
              </w:rPr>
              <w:t xml:space="preserve">  </w:t>
            </w:r>
            <w:r w:rsidR="005E79BA">
              <w:rPr>
                <w:rFonts w:ascii="MS Gothic" w:eastAsia="MS Gothic" w:hAnsi="MS Gothic" w:cs="Calibri" w:hint="eastAsia"/>
              </w:rPr>
              <w:fldChar w:fldCharType="begin">
                <w:ffData>
                  <w:name w:val="Check1"/>
                  <w:enabled/>
                  <w:calcOnExit w:val="0"/>
                  <w:checkBox>
                    <w:size w:val="16"/>
                    <w:default w:val="0"/>
                  </w:checkBox>
                </w:ffData>
              </w:fldChar>
            </w:r>
            <w:r w:rsidR="005E79BA">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5E79BA">
              <w:rPr>
                <w:rFonts w:ascii="MS Gothic" w:eastAsia="MS Gothic" w:hAnsi="MS Gothic" w:cs="Calibri" w:hint="eastAsia"/>
              </w:rPr>
              <w:fldChar w:fldCharType="end"/>
            </w:r>
            <w:r w:rsidR="00951D99">
              <w:rPr>
                <w:rFonts w:ascii="Segoe UI Symbol" w:hAnsi="Segoe UI Symbol" w:cs="Segoe UI Symbol"/>
              </w:rPr>
              <w:t xml:space="preserve"> </w:t>
            </w:r>
            <w:r w:rsidR="00E33320" w:rsidRPr="00771013">
              <w:rPr>
                <w:rFonts w:cs="Calibri"/>
              </w:rPr>
              <w:t>N</w:t>
            </w:r>
            <w:r w:rsidR="00951D99">
              <w:rPr>
                <w:rFonts w:cs="Calibri"/>
              </w:rPr>
              <w:t>/</w:t>
            </w:r>
            <w:r w:rsidR="00E33320" w:rsidRPr="00771013">
              <w:rPr>
                <w:rFonts w:cs="Calibri"/>
              </w:rPr>
              <w:t>A</w:t>
            </w:r>
          </w:p>
        </w:tc>
      </w:tr>
      <w:tr w:rsidR="00E33320" w:rsidRPr="00B4063C" w14:paraId="433216BA" w14:textId="77777777" w:rsidTr="005B067E">
        <w:trPr>
          <w:gridBefore w:val="1"/>
          <w:gridAfter w:val="1"/>
          <w:wBefore w:w="7" w:type="dxa"/>
          <w:wAfter w:w="7" w:type="dxa"/>
        </w:trPr>
        <w:tc>
          <w:tcPr>
            <w:tcW w:w="6182" w:type="dxa"/>
            <w:gridSpan w:val="3"/>
            <w:tcMar>
              <w:left w:w="115" w:type="dxa"/>
              <w:right w:w="115" w:type="dxa"/>
            </w:tcMar>
            <w:vAlign w:val="center"/>
          </w:tcPr>
          <w:p w14:paraId="5C0BADF3" w14:textId="77777777" w:rsidR="00E33320" w:rsidRPr="00F141B8" w:rsidRDefault="00E33320" w:rsidP="005B067E">
            <w:pPr>
              <w:rPr>
                <w:rFonts w:cs="Calibri"/>
              </w:rPr>
            </w:pPr>
            <w:r w:rsidRPr="00F141B8">
              <w:rPr>
                <w:rFonts w:cs="Calibri"/>
                <w:b/>
                <w:bCs/>
              </w:rPr>
              <w:t>A minimum of 5%</w:t>
            </w:r>
            <w:r w:rsidRPr="00F141B8">
              <w:rPr>
                <w:rFonts w:cs="Calibri"/>
              </w:rPr>
              <w:t xml:space="preserve"> of logically sanitized data storage media shall be routinely sampled by a </w:t>
            </w:r>
            <w:r w:rsidRPr="00F141B8">
              <w:rPr>
                <w:rFonts w:cs="Calibri"/>
                <w:b/>
                <w:bCs/>
              </w:rPr>
              <w:t>competent and independent party</w:t>
            </w:r>
          </w:p>
        </w:tc>
        <w:tc>
          <w:tcPr>
            <w:tcW w:w="4381" w:type="dxa"/>
            <w:gridSpan w:val="3"/>
            <w:tcMar>
              <w:left w:w="115" w:type="dxa"/>
              <w:right w:w="115" w:type="dxa"/>
            </w:tcMar>
            <w:vAlign w:val="center"/>
          </w:tcPr>
          <w:p w14:paraId="471D1EC4" w14:textId="5EE59678" w:rsidR="00E33320" w:rsidRPr="00771013" w:rsidRDefault="00955088"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37DCA">
              <w:rPr>
                <w:rFonts w:ascii="MS Gothic" w:eastAsia="MS Gothic" w:hAnsi="MS Gothic" w:cs="Calibri" w:hint="eastAsia"/>
              </w:rPr>
              <w:t xml:space="preserve"> </w:t>
            </w:r>
            <w:r w:rsidR="00E33320" w:rsidRPr="00771013">
              <w:rPr>
                <w:rFonts w:cs="Calibri"/>
              </w:rPr>
              <w:t>Compliant</w:t>
            </w:r>
            <w:r w:rsidR="00537DCA">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37DCA">
              <w:rPr>
                <w:rFonts w:ascii="Segoe UI Symbol" w:hAnsi="Segoe UI Symbol" w:cs="Segoe UI Symbol"/>
              </w:rPr>
              <w:t xml:space="preserve"> </w:t>
            </w:r>
            <w:r w:rsidR="00E33320" w:rsidRPr="00771013">
              <w:rPr>
                <w:rFonts w:cs="Calibri"/>
              </w:rPr>
              <w:t>Noncompliant</w:t>
            </w:r>
            <w:r w:rsidR="00537DCA">
              <w:rPr>
                <w:rFonts w:cs="Calibri"/>
              </w:rPr>
              <w:t xml:space="preserve"> </w:t>
            </w:r>
            <w:r w:rsidR="00E33320" w:rsidRPr="00771013">
              <w:rPr>
                <w:rFonts w:cs="Calibri"/>
              </w:rPr>
              <w:t xml:space="preserve"> </w:t>
            </w:r>
            <w:r w:rsidR="005E79BA">
              <w:rPr>
                <w:rFonts w:ascii="MS Gothic" w:eastAsia="MS Gothic" w:hAnsi="MS Gothic" w:cs="Calibri" w:hint="eastAsia"/>
              </w:rPr>
              <w:fldChar w:fldCharType="begin">
                <w:ffData>
                  <w:name w:val="Check1"/>
                  <w:enabled/>
                  <w:calcOnExit w:val="0"/>
                  <w:checkBox>
                    <w:size w:val="16"/>
                    <w:default w:val="0"/>
                  </w:checkBox>
                </w:ffData>
              </w:fldChar>
            </w:r>
            <w:r w:rsidR="005E79BA">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5E79BA">
              <w:rPr>
                <w:rFonts w:ascii="MS Gothic" w:eastAsia="MS Gothic" w:hAnsi="MS Gothic" w:cs="Calibri" w:hint="eastAsia"/>
              </w:rPr>
              <w:fldChar w:fldCharType="end"/>
            </w:r>
            <w:r w:rsidR="00537DCA">
              <w:rPr>
                <w:rFonts w:ascii="Segoe UI Symbol" w:hAnsi="Segoe UI Symbol" w:cs="Segoe UI Symbol"/>
              </w:rPr>
              <w:t xml:space="preserve"> </w:t>
            </w:r>
            <w:r w:rsidR="00E33320" w:rsidRPr="00771013">
              <w:rPr>
                <w:rFonts w:cs="Calibri"/>
              </w:rPr>
              <w:t>N</w:t>
            </w:r>
            <w:r w:rsidR="00537DCA">
              <w:rPr>
                <w:rFonts w:cs="Calibri"/>
              </w:rPr>
              <w:t>/</w:t>
            </w:r>
            <w:r w:rsidR="00E33320" w:rsidRPr="00771013">
              <w:rPr>
                <w:rFonts w:cs="Calibri"/>
              </w:rPr>
              <w:t>A</w:t>
            </w:r>
          </w:p>
        </w:tc>
      </w:tr>
      <w:tr w:rsidR="00E33320" w:rsidRPr="00B4063C" w14:paraId="02470F53" w14:textId="77777777" w:rsidTr="00CE3366">
        <w:trPr>
          <w:gridAfter w:val="2"/>
          <w:wAfter w:w="14" w:type="dxa"/>
          <w:trHeight w:val="512"/>
        </w:trPr>
        <w:tc>
          <w:tcPr>
            <w:tcW w:w="6362" w:type="dxa"/>
            <w:gridSpan w:val="5"/>
            <w:shd w:val="clear" w:color="auto" w:fill="A6A6A6" w:themeFill="background1" w:themeFillShade="A6"/>
            <w:tcMar>
              <w:left w:w="115" w:type="dxa"/>
              <w:right w:w="115" w:type="dxa"/>
            </w:tcMar>
            <w:vAlign w:val="center"/>
          </w:tcPr>
          <w:p w14:paraId="35E57176" w14:textId="37C362DF" w:rsidR="00E33320" w:rsidRPr="00B4063C" w:rsidRDefault="00BA5927" w:rsidP="005B067E">
            <w:pPr>
              <w:jc w:val="center"/>
              <w:rPr>
                <w:rFonts w:cs="Calibri"/>
                <w:b/>
                <w:bCs/>
                <w:noProof/>
                <w:color w:val="000000"/>
                <w:spacing w:val="-3"/>
              </w:rPr>
            </w:pPr>
            <w:bookmarkStart w:id="11" w:name="_Hlk77771944"/>
            <w:r>
              <w:lastRenderedPageBreak/>
              <w:br w:type="page"/>
            </w:r>
            <w:r w:rsidR="00E33320">
              <w:rPr>
                <w:rFonts w:cs="Calibri"/>
                <w:b/>
                <w:bCs/>
              </w:rPr>
              <w:t xml:space="preserve">APPENDIX C – TEST AND REPAIR </w:t>
            </w:r>
            <w:r w:rsidR="00E33320" w:rsidRPr="00B4063C">
              <w:rPr>
                <w:rFonts w:cs="Calibri"/>
                <w:b/>
                <w:bCs/>
              </w:rPr>
              <w:t xml:space="preserve"> </w:t>
            </w:r>
          </w:p>
        </w:tc>
        <w:tc>
          <w:tcPr>
            <w:tcW w:w="4201" w:type="dxa"/>
            <w:shd w:val="clear" w:color="auto" w:fill="A6A6A6" w:themeFill="background1" w:themeFillShade="A6"/>
            <w:tcMar>
              <w:left w:w="115" w:type="dxa"/>
              <w:right w:w="115" w:type="dxa"/>
            </w:tcMar>
            <w:vAlign w:val="center"/>
          </w:tcPr>
          <w:p w14:paraId="3E3E9781" w14:textId="77777777" w:rsidR="00E33320" w:rsidRPr="00771013" w:rsidRDefault="00E33320" w:rsidP="005B067E">
            <w:pPr>
              <w:jc w:val="center"/>
              <w:rPr>
                <w:rFonts w:cs="Calibri"/>
                <w:b/>
                <w:bCs/>
              </w:rPr>
            </w:pPr>
            <w:r w:rsidRPr="00771013">
              <w:rPr>
                <w:rFonts w:cs="Calibri"/>
                <w:b/>
                <w:bCs/>
              </w:rPr>
              <w:t>EVIDENCE</w:t>
            </w:r>
            <w:r>
              <w:rPr>
                <w:rFonts w:cs="Calibri"/>
                <w:b/>
                <w:bCs/>
              </w:rPr>
              <w:t>/REFERENCED DOCUMENT</w:t>
            </w:r>
          </w:p>
        </w:tc>
      </w:tr>
      <w:tr w:rsidR="00E33320" w:rsidRPr="00B4063C" w14:paraId="764F177E" w14:textId="77777777" w:rsidTr="005B067E">
        <w:trPr>
          <w:gridAfter w:val="2"/>
          <w:wAfter w:w="14" w:type="dxa"/>
        </w:trPr>
        <w:tc>
          <w:tcPr>
            <w:tcW w:w="6362" w:type="dxa"/>
            <w:gridSpan w:val="5"/>
            <w:tcMar>
              <w:left w:w="115" w:type="dxa"/>
              <w:right w:w="115" w:type="dxa"/>
            </w:tcMar>
            <w:vAlign w:val="center"/>
          </w:tcPr>
          <w:p w14:paraId="7B23A65C" w14:textId="697D3EBE" w:rsidR="00E33320" w:rsidRPr="00B4063C" w:rsidRDefault="00E33320" w:rsidP="005B067E">
            <w:pPr>
              <w:spacing w:before="120" w:after="120"/>
              <w:rPr>
                <w:rFonts w:cs="Calibri"/>
              </w:rPr>
            </w:pPr>
            <w:r>
              <w:rPr>
                <w:rFonts w:cs="Calibri"/>
              </w:rPr>
              <w:t>*</w:t>
            </w:r>
            <w:r w:rsidRPr="007B5C54">
              <w:rPr>
                <w:rFonts w:cs="Calibri"/>
                <w:b/>
                <w:bCs/>
              </w:rPr>
              <w:t>Certified by an accredited Certification Body to an approved quality management system (QMS)</w:t>
            </w:r>
            <w:r w:rsidRPr="00364929">
              <w:rPr>
                <w:rFonts w:cs="Calibri"/>
              </w:rPr>
              <w:t xml:space="preserve"> standard</w:t>
            </w:r>
            <w:r w:rsidR="004D604C">
              <w:rPr>
                <w:rFonts w:cs="Calibri"/>
              </w:rPr>
              <w:t xml:space="preserve"> </w:t>
            </w:r>
            <w:r w:rsidRPr="00364929">
              <w:rPr>
                <w:rFonts w:cs="Calibri"/>
              </w:rPr>
              <w:t xml:space="preserve">10 with a scope that includes all the equipment, </w:t>
            </w:r>
            <w:r w:rsidR="004D604C" w:rsidRPr="00364929">
              <w:rPr>
                <w:rFonts w:cs="Calibri"/>
              </w:rPr>
              <w:t>components,</w:t>
            </w:r>
            <w:r w:rsidRPr="00364929">
              <w:rPr>
                <w:rFonts w:cs="Calibri"/>
              </w:rPr>
              <w:t xml:space="preserve"> and processes to</w:t>
            </w:r>
            <w:r>
              <w:rPr>
                <w:rFonts w:cs="Calibri"/>
              </w:rPr>
              <w:t xml:space="preserve"> </w:t>
            </w:r>
            <w:r w:rsidRPr="00364929">
              <w:rPr>
                <w:rFonts w:cs="Calibri"/>
              </w:rPr>
              <w:t>which this Appendix C applies</w:t>
            </w:r>
          </w:p>
        </w:tc>
        <w:tc>
          <w:tcPr>
            <w:tcW w:w="4201" w:type="dxa"/>
            <w:tcMar>
              <w:left w:w="115" w:type="dxa"/>
              <w:right w:w="115" w:type="dxa"/>
            </w:tcMar>
            <w:vAlign w:val="center"/>
          </w:tcPr>
          <w:p w14:paraId="21B21502" w14:textId="375956A7" w:rsidR="00E33320"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w:t>
            </w:r>
            <w:r w:rsidR="00547E8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47E8C">
              <w:rPr>
                <w:rFonts w:ascii="Segoe UI Symbol" w:hAnsi="Segoe UI Symbol" w:cs="Segoe UI Symbol"/>
              </w:rPr>
              <w:t xml:space="preserve"> </w:t>
            </w:r>
            <w:r w:rsidR="00E33320" w:rsidRPr="00771013">
              <w:rPr>
                <w:rFonts w:cs="Calibri"/>
              </w:rPr>
              <w:t>Noncompliant</w:t>
            </w:r>
            <w:r w:rsidR="00547E8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547E8C">
              <w:rPr>
                <w:rFonts w:cs="Calibri"/>
              </w:rPr>
              <w:t>/</w:t>
            </w:r>
            <w:r w:rsidR="00E33320" w:rsidRPr="00771013">
              <w:rPr>
                <w:rFonts w:cs="Calibri"/>
              </w:rPr>
              <w:t>A</w:t>
            </w:r>
          </w:p>
          <w:p w14:paraId="47DCA267" w14:textId="77777777" w:rsidR="00E33320" w:rsidRPr="002E1470" w:rsidRDefault="00E33320" w:rsidP="005B067E">
            <w:pPr>
              <w:spacing w:after="160" w:line="259" w:lineRule="auto"/>
              <w:jc w:val="center"/>
              <w:rPr>
                <w:rFonts w:cs="Calibri"/>
                <w:b/>
                <w:bCs/>
              </w:rPr>
            </w:pPr>
          </w:p>
        </w:tc>
      </w:tr>
      <w:tr w:rsidR="00E33320" w:rsidRPr="00B4063C" w14:paraId="1AE02BEE" w14:textId="77777777" w:rsidTr="005B067E">
        <w:trPr>
          <w:gridAfter w:val="2"/>
          <w:wAfter w:w="14" w:type="dxa"/>
        </w:trPr>
        <w:tc>
          <w:tcPr>
            <w:tcW w:w="6362" w:type="dxa"/>
            <w:gridSpan w:val="5"/>
            <w:tcMar>
              <w:left w:w="115" w:type="dxa"/>
              <w:right w:w="115" w:type="dxa"/>
            </w:tcMar>
            <w:vAlign w:val="center"/>
          </w:tcPr>
          <w:p w14:paraId="534520F4" w14:textId="77777777" w:rsidR="00E33320" w:rsidRPr="007B5C54" w:rsidRDefault="00E33320" w:rsidP="005B067E">
            <w:pPr>
              <w:spacing w:before="120" w:after="120"/>
              <w:rPr>
                <w:rFonts w:cs="Calibri"/>
                <w:b/>
                <w:bCs/>
              </w:rPr>
            </w:pPr>
            <w:r w:rsidRPr="007B5C54">
              <w:rPr>
                <w:rFonts w:cs="Calibri"/>
                <w:b/>
                <w:bCs/>
              </w:rPr>
              <w:t>*Documented R2 Reuse Plan</w:t>
            </w:r>
          </w:p>
        </w:tc>
        <w:tc>
          <w:tcPr>
            <w:tcW w:w="4201" w:type="dxa"/>
            <w:tcMar>
              <w:left w:w="115" w:type="dxa"/>
              <w:right w:w="115" w:type="dxa"/>
            </w:tcMar>
            <w:vAlign w:val="center"/>
          </w:tcPr>
          <w:p w14:paraId="1E0E04F0" w14:textId="22968A34" w:rsidR="00E33320" w:rsidRPr="00771013"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 </w:t>
            </w:r>
            <w:r w:rsidR="00547E8C">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47E8C">
              <w:rPr>
                <w:rFonts w:ascii="Segoe UI Symbol" w:hAnsi="Segoe UI Symbol" w:cs="Segoe UI Symbol"/>
              </w:rPr>
              <w:t xml:space="preserve"> </w:t>
            </w:r>
            <w:r w:rsidR="00E33320" w:rsidRPr="00771013">
              <w:rPr>
                <w:rFonts w:cs="Calibri"/>
              </w:rPr>
              <w:t>Noncompliant</w:t>
            </w:r>
            <w:r w:rsidR="00547E8C">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547E8C">
              <w:rPr>
                <w:rFonts w:cs="Calibri"/>
              </w:rPr>
              <w:t>/</w:t>
            </w:r>
            <w:r w:rsidR="00E33320" w:rsidRPr="00771013">
              <w:rPr>
                <w:rFonts w:cs="Calibri"/>
              </w:rPr>
              <w:t>A</w:t>
            </w:r>
          </w:p>
        </w:tc>
      </w:tr>
      <w:tr w:rsidR="00E33320" w:rsidRPr="00B4063C" w14:paraId="7A6418CF" w14:textId="77777777" w:rsidTr="005B067E">
        <w:trPr>
          <w:gridAfter w:val="2"/>
          <w:wAfter w:w="14" w:type="dxa"/>
        </w:trPr>
        <w:tc>
          <w:tcPr>
            <w:tcW w:w="6362" w:type="dxa"/>
            <w:gridSpan w:val="5"/>
            <w:tcMar>
              <w:left w:w="115" w:type="dxa"/>
              <w:right w:w="115" w:type="dxa"/>
            </w:tcMar>
            <w:vAlign w:val="center"/>
          </w:tcPr>
          <w:p w14:paraId="2501FA8A" w14:textId="77777777" w:rsidR="00E33320" w:rsidRPr="00B4063C" w:rsidRDefault="00E33320" w:rsidP="005B067E">
            <w:pPr>
              <w:spacing w:before="120" w:after="120"/>
              <w:rPr>
                <w:rFonts w:cs="Calibri"/>
              </w:rPr>
            </w:pPr>
            <w:r w:rsidRPr="00D54475">
              <w:rPr>
                <w:rFonts w:cs="Calibri"/>
                <w:b/>
                <w:bCs/>
              </w:rPr>
              <w:t>Ensure data is sanitized</w:t>
            </w:r>
            <w:r w:rsidRPr="00364929">
              <w:rPr>
                <w:rFonts w:cs="Calibri"/>
              </w:rPr>
              <w:t xml:space="preserve"> on equipment or components being tested in accordance with Appendix</w:t>
            </w:r>
            <w:r>
              <w:rPr>
                <w:rFonts w:cs="Calibri"/>
              </w:rPr>
              <w:t xml:space="preserve"> </w:t>
            </w:r>
            <w:r w:rsidRPr="00364929">
              <w:rPr>
                <w:rFonts w:cs="Calibri"/>
              </w:rPr>
              <w:t>B – Data Sanitization</w:t>
            </w:r>
          </w:p>
        </w:tc>
        <w:tc>
          <w:tcPr>
            <w:tcW w:w="4201" w:type="dxa"/>
            <w:tcMar>
              <w:left w:w="115" w:type="dxa"/>
              <w:right w:w="115" w:type="dxa"/>
            </w:tcMar>
            <w:vAlign w:val="center"/>
          </w:tcPr>
          <w:p w14:paraId="57F558FF" w14:textId="7DFB0CBC" w:rsidR="00E33320" w:rsidRPr="00771013"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w:t>
            </w:r>
            <w:r w:rsidR="00547E8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47E8C">
              <w:rPr>
                <w:rFonts w:ascii="Segoe UI Symbol" w:hAnsi="Segoe UI Symbol" w:cs="Segoe UI Symbol"/>
              </w:rPr>
              <w:t xml:space="preserve"> </w:t>
            </w:r>
            <w:r w:rsidR="00E33320" w:rsidRPr="00771013">
              <w:rPr>
                <w:rFonts w:cs="Calibri"/>
              </w:rPr>
              <w:t>Noncompliant</w:t>
            </w:r>
            <w:r w:rsidR="00547E8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547E8C">
              <w:rPr>
                <w:rFonts w:cs="Calibri"/>
              </w:rPr>
              <w:t>/A</w:t>
            </w:r>
          </w:p>
        </w:tc>
      </w:tr>
      <w:tr w:rsidR="00E33320" w:rsidRPr="00B4063C" w14:paraId="644B0242" w14:textId="77777777" w:rsidTr="005B067E">
        <w:trPr>
          <w:gridAfter w:val="2"/>
          <w:wAfter w:w="14" w:type="dxa"/>
        </w:trPr>
        <w:tc>
          <w:tcPr>
            <w:tcW w:w="6362" w:type="dxa"/>
            <w:gridSpan w:val="5"/>
            <w:tcMar>
              <w:left w:w="115" w:type="dxa"/>
              <w:right w:w="115" w:type="dxa"/>
            </w:tcMar>
            <w:vAlign w:val="center"/>
          </w:tcPr>
          <w:p w14:paraId="6D18A5CC" w14:textId="77777777" w:rsidR="00E33320" w:rsidRPr="00B4063C" w:rsidRDefault="00E33320" w:rsidP="005B067E">
            <w:pPr>
              <w:spacing w:before="120" w:after="120"/>
              <w:rPr>
                <w:rFonts w:cs="Calibri"/>
              </w:rPr>
            </w:pPr>
            <w:r w:rsidRPr="00D54475">
              <w:rPr>
                <w:rFonts w:cs="Calibri"/>
                <w:b/>
                <w:bCs/>
              </w:rPr>
              <w:t>Maintain records of test results</w:t>
            </w:r>
            <w:r w:rsidRPr="00364929">
              <w:rPr>
                <w:rFonts w:cs="Calibri"/>
              </w:rPr>
              <w:t xml:space="preserve"> for each function tested for each unique identifier</w:t>
            </w:r>
            <w:r>
              <w:rPr>
                <w:rFonts w:cs="Calibri"/>
              </w:rPr>
              <w:t xml:space="preserve"> </w:t>
            </w:r>
            <w:r w:rsidRPr="00364929">
              <w:rPr>
                <w:rFonts w:cs="Calibri"/>
              </w:rPr>
              <w:t>assigned</w:t>
            </w:r>
          </w:p>
        </w:tc>
        <w:tc>
          <w:tcPr>
            <w:tcW w:w="4201" w:type="dxa"/>
            <w:tcMar>
              <w:left w:w="115" w:type="dxa"/>
              <w:right w:w="115" w:type="dxa"/>
            </w:tcMar>
            <w:vAlign w:val="center"/>
          </w:tcPr>
          <w:p w14:paraId="659D72D3" w14:textId="7E18522E" w:rsidR="00E33320" w:rsidRPr="00771013"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 </w:t>
            </w:r>
            <w:r w:rsidR="00547E8C">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47E8C">
              <w:rPr>
                <w:rFonts w:ascii="Segoe UI Symbol" w:hAnsi="Segoe UI Symbol" w:cs="Segoe UI Symbol"/>
              </w:rPr>
              <w:t xml:space="preserve"> </w:t>
            </w:r>
            <w:r w:rsidR="00E33320" w:rsidRPr="00771013">
              <w:rPr>
                <w:rFonts w:cs="Calibri"/>
              </w:rPr>
              <w:t>Noncompliant</w:t>
            </w:r>
            <w:r w:rsidR="00547E8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547E8C">
              <w:rPr>
                <w:rFonts w:cs="Calibri"/>
              </w:rPr>
              <w:t>/</w:t>
            </w:r>
            <w:r w:rsidR="00E33320" w:rsidRPr="00771013">
              <w:rPr>
                <w:rFonts w:cs="Calibri"/>
              </w:rPr>
              <w:t>A</w:t>
            </w:r>
          </w:p>
        </w:tc>
      </w:tr>
      <w:tr w:rsidR="00E33320" w:rsidRPr="00B4063C" w14:paraId="6EF5CAE0" w14:textId="77777777" w:rsidTr="005B067E">
        <w:trPr>
          <w:gridAfter w:val="2"/>
          <w:wAfter w:w="14" w:type="dxa"/>
        </w:trPr>
        <w:tc>
          <w:tcPr>
            <w:tcW w:w="6362" w:type="dxa"/>
            <w:gridSpan w:val="5"/>
            <w:tcMar>
              <w:left w:w="115" w:type="dxa"/>
              <w:right w:w="115" w:type="dxa"/>
            </w:tcMar>
            <w:vAlign w:val="center"/>
          </w:tcPr>
          <w:p w14:paraId="2CA2969D" w14:textId="77777777" w:rsidR="00E33320" w:rsidRPr="00364929" w:rsidRDefault="00E33320" w:rsidP="005B067E">
            <w:pPr>
              <w:spacing w:before="120"/>
              <w:rPr>
                <w:rFonts w:cs="Calibri"/>
              </w:rPr>
            </w:pPr>
            <w:r w:rsidRPr="00364929">
              <w:rPr>
                <w:rFonts w:cs="Calibri"/>
              </w:rPr>
              <w:t>For equipment or components that do not meet a REC functioning product category when tested:</w:t>
            </w:r>
          </w:p>
          <w:p w14:paraId="7478C971" w14:textId="77777777" w:rsidR="00E33320" w:rsidRPr="00364929" w:rsidRDefault="00E33320" w:rsidP="005B067E">
            <w:pPr>
              <w:rPr>
                <w:rFonts w:cs="Calibri"/>
              </w:rPr>
            </w:pPr>
            <w:r w:rsidRPr="00364929">
              <w:rPr>
                <w:rFonts w:cs="Calibri"/>
              </w:rPr>
              <w:t xml:space="preserve">(1) </w:t>
            </w:r>
            <w:r w:rsidRPr="003616E2">
              <w:rPr>
                <w:rFonts w:cs="Calibri"/>
                <w:b/>
                <w:bCs/>
              </w:rPr>
              <w:t>Identify the equipment or components</w:t>
            </w:r>
            <w:r w:rsidRPr="00364929">
              <w:rPr>
                <w:rFonts w:cs="Calibri"/>
              </w:rPr>
              <w:t xml:space="preserve"> as non-functioning products, and</w:t>
            </w:r>
          </w:p>
          <w:p w14:paraId="58D4EE08" w14:textId="77777777" w:rsidR="00E33320" w:rsidRPr="00364929" w:rsidRDefault="00E33320" w:rsidP="005B067E">
            <w:pPr>
              <w:rPr>
                <w:rFonts w:cs="Calibri"/>
              </w:rPr>
            </w:pPr>
            <w:r w:rsidRPr="00364929">
              <w:rPr>
                <w:rFonts w:cs="Calibri"/>
              </w:rPr>
              <w:t xml:space="preserve">(2) </w:t>
            </w:r>
            <w:r w:rsidRPr="003616E2">
              <w:rPr>
                <w:rFonts w:cs="Calibri"/>
                <w:b/>
                <w:bCs/>
              </w:rPr>
              <w:t>Repair the equipment or component</w:t>
            </w:r>
            <w:r w:rsidRPr="00364929">
              <w:rPr>
                <w:rFonts w:cs="Calibri"/>
              </w:rPr>
              <w:t xml:space="preserve"> and repeat testing after repair, or</w:t>
            </w:r>
          </w:p>
          <w:p w14:paraId="7BBC9E04" w14:textId="77777777" w:rsidR="00E33320" w:rsidRPr="00364929" w:rsidRDefault="00E33320" w:rsidP="005B067E">
            <w:pPr>
              <w:rPr>
                <w:rFonts w:cs="Calibri"/>
              </w:rPr>
            </w:pPr>
            <w:r w:rsidRPr="00364929">
              <w:rPr>
                <w:rFonts w:cs="Calibri"/>
              </w:rPr>
              <w:t xml:space="preserve">(3) </w:t>
            </w:r>
            <w:r w:rsidRPr="003616E2">
              <w:rPr>
                <w:rFonts w:cs="Calibri"/>
                <w:b/>
                <w:bCs/>
              </w:rPr>
              <w:t>Harvest the reusable components</w:t>
            </w:r>
            <w:r w:rsidRPr="00364929">
              <w:rPr>
                <w:rFonts w:cs="Calibri"/>
              </w:rPr>
              <w:t>, or</w:t>
            </w:r>
          </w:p>
          <w:p w14:paraId="0E06FBFD" w14:textId="77777777" w:rsidR="00E33320" w:rsidRPr="00B4063C" w:rsidRDefault="00E33320" w:rsidP="005B067E">
            <w:pPr>
              <w:spacing w:after="120"/>
              <w:rPr>
                <w:rFonts w:cs="Calibri"/>
              </w:rPr>
            </w:pPr>
            <w:r w:rsidRPr="00364929">
              <w:rPr>
                <w:rFonts w:cs="Calibri"/>
              </w:rPr>
              <w:t xml:space="preserve">(4) </w:t>
            </w:r>
            <w:r w:rsidRPr="003616E2">
              <w:rPr>
                <w:rFonts w:cs="Calibri"/>
                <w:b/>
                <w:bCs/>
              </w:rPr>
              <w:t>Evaluate the equipment</w:t>
            </w:r>
            <w:r w:rsidRPr="00364929">
              <w:rPr>
                <w:rFonts w:cs="Calibri"/>
              </w:rPr>
              <w:t xml:space="preserve"> in accordance with Core Requirement 6 to continue processing</w:t>
            </w:r>
          </w:p>
        </w:tc>
        <w:tc>
          <w:tcPr>
            <w:tcW w:w="4201" w:type="dxa"/>
            <w:tcMar>
              <w:left w:w="115" w:type="dxa"/>
              <w:right w:w="115" w:type="dxa"/>
            </w:tcMar>
            <w:vAlign w:val="center"/>
          </w:tcPr>
          <w:p w14:paraId="3CFDC831" w14:textId="6F00FBA9" w:rsidR="00E33320" w:rsidRPr="00771013"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ed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 </w:t>
            </w:r>
            <w:r w:rsidR="00547E8C">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547E8C">
              <w:rPr>
                <w:rFonts w:ascii="Segoe UI Symbol" w:hAnsi="Segoe UI Symbol" w:cs="Segoe UI Symbol"/>
              </w:rPr>
              <w:t xml:space="preserve"> </w:t>
            </w:r>
            <w:r w:rsidR="00E33320" w:rsidRPr="00771013">
              <w:rPr>
                <w:rFonts w:cs="Calibri"/>
              </w:rPr>
              <w:t>Noncompliant</w:t>
            </w:r>
            <w:r w:rsidR="00547E8C">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547E8C">
              <w:rPr>
                <w:rFonts w:cs="Calibri"/>
              </w:rPr>
              <w:t>/</w:t>
            </w:r>
            <w:r w:rsidR="00E33320" w:rsidRPr="00771013">
              <w:rPr>
                <w:rFonts w:cs="Calibri"/>
              </w:rPr>
              <w:t>A</w:t>
            </w:r>
          </w:p>
        </w:tc>
      </w:tr>
      <w:tr w:rsidR="00E33320" w:rsidRPr="00B4063C" w14:paraId="6D9AD4EA" w14:textId="77777777" w:rsidTr="00CE3366">
        <w:trPr>
          <w:gridAfter w:val="2"/>
          <w:wAfter w:w="14" w:type="dxa"/>
        </w:trPr>
        <w:tc>
          <w:tcPr>
            <w:tcW w:w="6362" w:type="dxa"/>
            <w:gridSpan w:val="5"/>
            <w:tcBorders>
              <w:bottom w:val="single" w:sz="4" w:space="0" w:color="000000" w:themeColor="text1"/>
            </w:tcBorders>
            <w:tcMar>
              <w:left w:w="115" w:type="dxa"/>
              <w:right w:w="115" w:type="dxa"/>
            </w:tcMar>
            <w:vAlign w:val="center"/>
          </w:tcPr>
          <w:p w14:paraId="6674F3BA" w14:textId="77777777" w:rsidR="00E33320" w:rsidRPr="007B5C54" w:rsidRDefault="00E33320" w:rsidP="005B067E">
            <w:pPr>
              <w:spacing w:before="120" w:after="120"/>
              <w:rPr>
                <w:rFonts w:cs="Calibri"/>
              </w:rPr>
            </w:pPr>
            <w:r w:rsidRPr="007B5C54">
              <w:rPr>
                <w:rFonts w:cs="Calibri"/>
              </w:rPr>
              <w:t>For equipment or components that meet a functioning product category in the REC when tested:</w:t>
            </w:r>
          </w:p>
          <w:p w14:paraId="2FB70641" w14:textId="77777777" w:rsidR="00E33320" w:rsidRPr="007B5C54" w:rsidRDefault="00E33320" w:rsidP="005B067E">
            <w:pPr>
              <w:rPr>
                <w:rFonts w:cs="Calibri"/>
              </w:rPr>
            </w:pPr>
            <w:r w:rsidRPr="007B5C54">
              <w:rPr>
                <w:rFonts w:cs="Calibri"/>
              </w:rPr>
              <w:t xml:space="preserve">(1) </w:t>
            </w:r>
            <w:r w:rsidRPr="003616E2">
              <w:rPr>
                <w:rFonts w:cs="Calibri"/>
                <w:b/>
                <w:bCs/>
              </w:rPr>
              <w:t>Identify and disclose the appropriate REC</w:t>
            </w:r>
            <w:r w:rsidRPr="007B5C54">
              <w:rPr>
                <w:rFonts w:cs="Calibri"/>
              </w:rPr>
              <w:t>, or equivalent correlated internal categories, for</w:t>
            </w:r>
          </w:p>
          <w:p w14:paraId="1B77C3BB" w14:textId="77777777" w:rsidR="00E33320" w:rsidRPr="007B5C54" w:rsidRDefault="00E33320" w:rsidP="005B067E">
            <w:pPr>
              <w:rPr>
                <w:rFonts w:cs="Calibri"/>
              </w:rPr>
            </w:pPr>
            <w:r w:rsidRPr="007B5C54">
              <w:rPr>
                <w:rFonts w:cs="Calibri"/>
              </w:rPr>
              <w:t>Functioning Product, Data Sanitization Status, and either the Cosmetic Condition or provide</w:t>
            </w:r>
            <w:r>
              <w:rPr>
                <w:rFonts w:cs="Calibri"/>
              </w:rPr>
              <w:t xml:space="preserve"> </w:t>
            </w:r>
            <w:r w:rsidRPr="007B5C54">
              <w:rPr>
                <w:rFonts w:cs="Calibri"/>
              </w:rPr>
              <w:t>other detailed description of the cosmetic condition, and</w:t>
            </w:r>
          </w:p>
          <w:p w14:paraId="5C9CA7C9" w14:textId="77777777" w:rsidR="00E33320" w:rsidRPr="007B5C54" w:rsidRDefault="00E33320" w:rsidP="005B067E">
            <w:pPr>
              <w:rPr>
                <w:rFonts w:cs="Calibri"/>
              </w:rPr>
            </w:pPr>
            <w:r w:rsidRPr="007B5C54">
              <w:rPr>
                <w:rFonts w:cs="Calibri"/>
              </w:rPr>
              <w:t xml:space="preserve">(2) </w:t>
            </w:r>
            <w:r w:rsidRPr="003616E2">
              <w:rPr>
                <w:rFonts w:cs="Calibri"/>
                <w:b/>
                <w:bCs/>
              </w:rPr>
              <w:t>Execute the quality assurance plans</w:t>
            </w:r>
            <w:r w:rsidRPr="007B5C54">
              <w:rPr>
                <w:rFonts w:cs="Calibri"/>
              </w:rPr>
              <w:t xml:space="preserve"> to confirm the assigned categories, and</w:t>
            </w:r>
          </w:p>
          <w:p w14:paraId="00DDB579" w14:textId="77777777" w:rsidR="00E33320" w:rsidRPr="00B4063C" w:rsidRDefault="00E33320" w:rsidP="005B067E">
            <w:pPr>
              <w:spacing w:after="120"/>
              <w:rPr>
                <w:rFonts w:cs="Calibri"/>
              </w:rPr>
            </w:pPr>
            <w:r w:rsidRPr="007B5C54">
              <w:rPr>
                <w:rFonts w:cs="Calibri"/>
              </w:rPr>
              <w:t xml:space="preserve">(3) </w:t>
            </w:r>
            <w:r w:rsidRPr="003616E2">
              <w:rPr>
                <w:rFonts w:cs="Calibri"/>
                <w:b/>
                <w:bCs/>
              </w:rPr>
              <w:t xml:space="preserve">Based on the new category assigned after test and/or repair, </w:t>
            </w:r>
            <w:r w:rsidRPr="003616E2">
              <w:rPr>
                <w:rFonts w:cs="Calibri"/>
              </w:rPr>
              <w:t>manage the equipment in accordance with Core Requirement 6 to continue processing</w:t>
            </w:r>
          </w:p>
        </w:tc>
        <w:tc>
          <w:tcPr>
            <w:tcW w:w="4201" w:type="dxa"/>
            <w:tcBorders>
              <w:bottom w:val="single" w:sz="4" w:space="0" w:color="000000" w:themeColor="text1"/>
            </w:tcBorders>
            <w:tcMar>
              <w:left w:w="115" w:type="dxa"/>
              <w:right w:w="115" w:type="dxa"/>
            </w:tcMar>
            <w:vAlign w:val="center"/>
          </w:tcPr>
          <w:p w14:paraId="54878234" w14:textId="76E1647B" w:rsidR="00E33320" w:rsidRPr="00771013" w:rsidRDefault="005E79BA" w:rsidP="005B067E">
            <w:pPr>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D74E06">
              <w:rPr>
                <w:rFonts w:ascii="Segoe UI Symbol" w:hAnsi="Segoe UI Symbol" w:cs="Segoe UI Symbol"/>
              </w:rPr>
              <w:t xml:space="preserve"> </w:t>
            </w:r>
            <w:r w:rsidR="00E33320" w:rsidRPr="00771013">
              <w:rPr>
                <w:rFonts w:cs="Calibri"/>
              </w:rPr>
              <w:t>Noncompliant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D74E06">
              <w:rPr>
                <w:rFonts w:cs="Calibri"/>
              </w:rPr>
              <w:t>/A</w:t>
            </w:r>
          </w:p>
        </w:tc>
      </w:tr>
      <w:bookmarkEnd w:id="11"/>
      <w:tr w:rsidR="00E33320" w:rsidRPr="00771013" w14:paraId="085EEBF7" w14:textId="77777777" w:rsidTr="00CE3366">
        <w:trPr>
          <w:gridAfter w:val="2"/>
          <w:wAfter w:w="14" w:type="dxa"/>
        </w:trPr>
        <w:tc>
          <w:tcPr>
            <w:tcW w:w="6362" w:type="dxa"/>
            <w:gridSpan w:val="5"/>
            <w:shd w:val="clear" w:color="auto" w:fill="A6A6A6" w:themeFill="background1" w:themeFillShade="A6"/>
            <w:tcMar>
              <w:left w:w="115" w:type="dxa"/>
              <w:right w:w="115" w:type="dxa"/>
            </w:tcMar>
            <w:vAlign w:val="center"/>
          </w:tcPr>
          <w:p w14:paraId="67E6FA02" w14:textId="77777777" w:rsidR="00E33320" w:rsidRPr="00B4063C" w:rsidRDefault="00E33320" w:rsidP="005B067E">
            <w:pPr>
              <w:jc w:val="center"/>
              <w:rPr>
                <w:rFonts w:cs="Calibri"/>
                <w:b/>
                <w:bCs/>
                <w:noProof/>
                <w:color w:val="000000"/>
                <w:spacing w:val="-3"/>
              </w:rPr>
            </w:pPr>
            <w:r>
              <w:rPr>
                <w:rFonts w:cs="Calibri"/>
                <w:b/>
                <w:bCs/>
              </w:rPr>
              <w:t xml:space="preserve">APPENDIX E – MATERIALS RECOVERY </w:t>
            </w:r>
            <w:r w:rsidRPr="00B4063C">
              <w:rPr>
                <w:rFonts w:cs="Calibri"/>
                <w:b/>
                <w:bCs/>
              </w:rPr>
              <w:t xml:space="preserve"> </w:t>
            </w:r>
          </w:p>
        </w:tc>
        <w:tc>
          <w:tcPr>
            <w:tcW w:w="4201" w:type="dxa"/>
            <w:shd w:val="clear" w:color="auto" w:fill="A6A6A6" w:themeFill="background1" w:themeFillShade="A6"/>
            <w:tcMar>
              <w:left w:w="115" w:type="dxa"/>
              <w:right w:w="115" w:type="dxa"/>
            </w:tcMar>
            <w:vAlign w:val="center"/>
          </w:tcPr>
          <w:p w14:paraId="2312193D" w14:textId="77777777" w:rsidR="00E33320" w:rsidRPr="00771013" w:rsidRDefault="00E33320" w:rsidP="005B067E">
            <w:pPr>
              <w:jc w:val="center"/>
              <w:rPr>
                <w:rFonts w:cs="Calibri"/>
                <w:b/>
                <w:bCs/>
              </w:rPr>
            </w:pPr>
            <w:r w:rsidRPr="00771013">
              <w:rPr>
                <w:rFonts w:cs="Calibri"/>
                <w:b/>
                <w:bCs/>
              </w:rPr>
              <w:t>EVIDENCE</w:t>
            </w:r>
            <w:r>
              <w:rPr>
                <w:rFonts w:cs="Calibri"/>
                <w:b/>
                <w:bCs/>
              </w:rPr>
              <w:t>/REFERENCED DOCUMENT</w:t>
            </w:r>
          </w:p>
        </w:tc>
      </w:tr>
      <w:tr w:rsidR="00E33320" w:rsidRPr="00771013" w14:paraId="1DB2CF79" w14:textId="77777777" w:rsidTr="005B067E">
        <w:trPr>
          <w:gridAfter w:val="2"/>
          <w:wAfter w:w="14" w:type="dxa"/>
        </w:trPr>
        <w:tc>
          <w:tcPr>
            <w:tcW w:w="6362" w:type="dxa"/>
            <w:gridSpan w:val="5"/>
            <w:tcMar>
              <w:left w:w="115" w:type="dxa"/>
              <w:right w:w="115" w:type="dxa"/>
            </w:tcMar>
            <w:vAlign w:val="center"/>
          </w:tcPr>
          <w:p w14:paraId="3C8F1C0D" w14:textId="77777777" w:rsidR="00E33320" w:rsidRDefault="00E33320" w:rsidP="005B067E">
            <w:pPr>
              <w:spacing w:before="120"/>
              <w:rPr>
                <w:rFonts w:cs="Calibri"/>
              </w:rPr>
            </w:pPr>
            <w:r w:rsidRPr="00D54475">
              <w:rPr>
                <w:rFonts w:cs="Calibri"/>
              </w:rPr>
              <w:t>Industrial Hygiene</w:t>
            </w:r>
            <w:r>
              <w:rPr>
                <w:rFonts w:cs="Calibri"/>
              </w:rPr>
              <w:t xml:space="preserve"> h</w:t>
            </w:r>
            <w:r w:rsidRPr="007B5C54">
              <w:rPr>
                <w:rFonts w:cs="Calibri"/>
              </w:rPr>
              <w:t>azards identification and assessment of occupational health and</w:t>
            </w:r>
            <w:r>
              <w:rPr>
                <w:rFonts w:cs="Calibri"/>
              </w:rPr>
              <w:t xml:space="preserve"> </w:t>
            </w:r>
            <w:r w:rsidRPr="007B5C54">
              <w:rPr>
                <w:rFonts w:cs="Calibri"/>
              </w:rPr>
              <w:t xml:space="preserve">safety, and environmental risks </w:t>
            </w:r>
            <w:r w:rsidRPr="00D54475">
              <w:rPr>
                <w:rFonts w:cs="Calibri"/>
                <w:b/>
                <w:bCs/>
              </w:rPr>
              <w:t>conducted by an individual trained in risk assessment and analysis techniques</w:t>
            </w:r>
            <w:r w:rsidRPr="007B5C54">
              <w:rPr>
                <w:rFonts w:cs="Calibri"/>
              </w:rPr>
              <w:t>, and knowledgeable of the hazards associated with the materials recovery</w:t>
            </w:r>
            <w:r>
              <w:rPr>
                <w:rFonts w:cs="Calibri"/>
              </w:rPr>
              <w:t xml:space="preserve"> a</w:t>
            </w:r>
            <w:r w:rsidRPr="007B5C54">
              <w:rPr>
                <w:rFonts w:cs="Calibri"/>
              </w:rPr>
              <w:t>ctivities</w:t>
            </w:r>
            <w:r>
              <w:rPr>
                <w:rFonts w:cs="Calibri"/>
              </w:rPr>
              <w:t xml:space="preserve">, </w:t>
            </w:r>
            <w:r w:rsidRPr="007B5C54">
              <w:rPr>
                <w:rFonts w:cs="Calibri"/>
              </w:rPr>
              <w:t>hazards identification and assessment shall be captured in writing and incorporated as a component</w:t>
            </w:r>
            <w:r>
              <w:rPr>
                <w:rFonts w:cs="Calibri"/>
              </w:rPr>
              <w:t xml:space="preserve"> </w:t>
            </w:r>
            <w:r w:rsidRPr="007B5C54">
              <w:rPr>
                <w:rFonts w:cs="Calibri"/>
              </w:rPr>
              <w:t>of the organization’s EHSMS</w:t>
            </w:r>
            <w:r>
              <w:rPr>
                <w:rFonts w:cs="Calibri"/>
              </w:rPr>
              <w:t>.</w:t>
            </w:r>
          </w:p>
          <w:p w14:paraId="5933F6D6" w14:textId="77777777" w:rsidR="00E33320" w:rsidRPr="00A86E2B" w:rsidRDefault="00E33320" w:rsidP="005B067E">
            <w:pPr>
              <w:spacing w:before="120"/>
              <w:rPr>
                <w:rFonts w:cs="Calibri"/>
              </w:rPr>
            </w:pPr>
            <w:r w:rsidRPr="00A86E2B">
              <w:rPr>
                <w:rFonts w:cs="Calibri"/>
                <w:b/>
                <w:bCs/>
              </w:rPr>
              <w:lastRenderedPageBreak/>
              <w:t>Implement an industrial hygiene monitoring program, including air, noise, and wipe sampling to monitor applicable risks at a frequency consistent with past results and current trends of the results</w:t>
            </w:r>
            <w:r w:rsidRPr="00A86E2B">
              <w:rPr>
                <w:rFonts w:cs="Calibri"/>
              </w:rPr>
              <w:t>,</w:t>
            </w:r>
            <w:r>
              <w:rPr>
                <w:rFonts w:cs="Calibri"/>
              </w:rPr>
              <w:t xml:space="preserve"> </w:t>
            </w:r>
            <w:r w:rsidRPr="00A86E2B">
              <w:rPr>
                <w:rFonts w:cs="Calibri"/>
              </w:rPr>
              <w:t>and</w:t>
            </w:r>
          </w:p>
          <w:p w14:paraId="399160F6" w14:textId="77777777" w:rsidR="00E33320" w:rsidRPr="00A86E2B" w:rsidRDefault="00E33320" w:rsidP="005B067E">
            <w:pPr>
              <w:spacing w:before="120"/>
              <w:rPr>
                <w:rFonts w:cs="Calibri"/>
              </w:rPr>
            </w:pPr>
            <w:r w:rsidRPr="00A86E2B">
              <w:rPr>
                <w:rFonts w:cs="Calibri"/>
              </w:rPr>
              <w:t>Risks associated with mechanical separation processes shall be re-evaluated at least annually, and</w:t>
            </w:r>
          </w:p>
          <w:p w14:paraId="19418274" w14:textId="77777777" w:rsidR="00E33320" w:rsidRPr="00A86E2B" w:rsidRDefault="00E33320" w:rsidP="005B067E">
            <w:pPr>
              <w:spacing w:before="120"/>
              <w:rPr>
                <w:rFonts w:cs="Calibri"/>
              </w:rPr>
            </w:pPr>
            <w:r w:rsidRPr="00A86E2B">
              <w:rPr>
                <w:rFonts w:cs="Calibri"/>
              </w:rPr>
              <w:t>Air quality shall be periodically monitored for mercury in material recovery areas where electronic</w:t>
            </w:r>
            <w:r>
              <w:rPr>
                <w:rFonts w:cs="Calibri"/>
              </w:rPr>
              <w:t xml:space="preserve"> </w:t>
            </w:r>
            <w:r w:rsidRPr="00A86E2B">
              <w:rPr>
                <w:rFonts w:cs="Calibri"/>
              </w:rPr>
              <w:t>equipment with fluorescent lamps is dismantled or lamps are removed, and</w:t>
            </w:r>
            <w:r>
              <w:rPr>
                <w:rFonts w:cs="Calibri"/>
              </w:rPr>
              <w:t xml:space="preserve"> </w:t>
            </w:r>
            <w:r w:rsidRPr="00A86E2B">
              <w:rPr>
                <w:rFonts w:cs="Calibri"/>
              </w:rPr>
              <w:t>Implement a medical monitoring program to establish baseline and regularly evaluate worker</w:t>
            </w:r>
          </w:p>
          <w:p w14:paraId="013661C1" w14:textId="77777777" w:rsidR="00E33320" w:rsidRPr="00B4063C" w:rsidRDefault="00E33320" w:rsidP="005B067E">
            <w:pPr>
              <w:spacing w:before="120" w:after="120"/>
              <w:rPr>
                <w:rFonts w:cs="Calibri"/>
              </w:rPr>
            </w:pPr>
            <w:r w:rsidRPr="00A86E2B">
              <w:rPr>
                <w:rFonts w:cs="Calibri"/>
              </w:rPr>
              <w:t>exposures to mercury, lead, or other toxic substances consistent with hazards in the materials</w:t>
            </w:r>
            <w:r>
              <w:rPr>
                <w:rFonts w:cs="Calibri"/>
              </w:rPr>
              <w:t xml:space="preserve"> </w:t>
            </w:r>
            <w:r w:rsidRPr="00A86E2B">
              <w:rPr>
                <w:rFonts w:cs="Calibri"/>
              </w:rPr>
              <w:t>recovered and trends in monitoring results</w:t>
            </w:r>
          </w:p>
        </w:tc>
        <w:tc>
          <w:tcPr>
            <w:tcW w:w="4201" w:type="dxa"/>
            <w:tcMar>
              <w:left w:w="115" w:type="dxa"/>
              <w:right w:w="115" w:type="dxa"/>
            </w:tcMar>
            <w:vAlign w:val="center"/>
          </w:tcPr>
          <w:p w14:paraId="1E50D2C7" w14:textId="5B2758C8" w:rsidR="00E33320" w:rsidRPr="00771013" w:rsidRDefault="005E79BA" w:rsidP="005B067E">
            <w:pPr>
              <w:spacing w:after="160" w:line="259" w:lineRule="auto"/>
              <w:jc w:val="center"/>
              <w:rPr>
                <w:rFonts w:cs="Calibri"/>
              </w:rPr>
            </w:pPr>
            <w:r>
              <w:rPr>
                <w:rFonts w:ascii="MS Gothic" w:eastAsia="MS Gothic" w:hAnsi="MS Gothic" w:cs="Calibri" w:hint="eastAsia"/>
              </w:rPr>
              <w:lastRenderedPageBreak/>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 </w:t>
            </w:r>
            <w:r w:rsidR="00D74E06">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D74E06">
              <w:rPr>
                <w:rFonts w:ascii="Segoe UI Symbol" w:hAnsi="Segoe UI Symbol" w:cs="Segoe UI Symbol"/>
              </w:rPr>
              <w:t xml:space="preserve"> </w:t>
            </w:r>
            <w:r w:rsidR="00E33320" w:rsidRPr="00771013">
              <w:rPr>
                <w:rFonts w:cs="Calibri"/>
              </w:rPr>
              <w:t>Noncompliant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D74E06">
              <w:rPr>
                <w:rFonts w:cs="Calibri"/>
              </w:rPr>
              <w:t>/</w:t>
            </w:r>
            <w:r w:rsidR="00E33320" w:rsidRPr="00771013">
              <w:rPr>
                <w:rFonts w:cs="Calibri"/>
              </w:rPr>
              <w:t>A</w:t>
            </w:r>
          </w:p>
        </w:tc>
      </w:tr>
      <w:tr w:rsidR="00E33320" w:rsidRPr="00771013" w14:paraId="2A636FF8" w14:textId="77777777" w:rsidTr="005B067E">
        <w:trPr>
          <w:gridAfter w:val="2"/>
          <w:wAfter w:w="14" w:type="dxa"/>
        </w:trPr>
        <w:tc>
          <w:tcPr>
            <w:tcW w:w="6362" w:type="dxa"/>
            <w:gridSpan w:val="5"/>
            <w:tcMar>
              <w:left w:w="115" w:type="dxa"/>
              <w:right w:w="115" w:type="dxa"/>
            </w:tcMar>
            <w:vAlign w:val="center"/>
          </w:tcPr>
          <w:p w14:paraId="6FCE1641" w14:textId="77777777" w:rsidR="00E33320" w:rsidRPr="00B4063C" w:rsidRDefault="00E33320" w:rsidP="005B067E">
            <w:pPr>
              <w:spacing w:before="120" w:after="120"/>
              <w:rPr>
                <w:rFonts w:cs="Calibri"/>
              </w:rPr>
            </w:pPr>
            <w:r w:rsidRPr="00D54475">
              <w:rPr>
                <w:rFonts w:cs="Calibri"/>
                <w:b/>
                <w:bCs/>
              </w:rPr>
              <w:t>Controls are maintained in any disassembly areas</w:t>
            </w:r>
            <w:r w:rsidRPr="007B5C54">
              <w:rPr>
                <w:rFonts w:cs="Calibri"/>
              </w:rPr>
              <w:t xml:space="preserve"> to minimize the risk</w:t>
            </w:r>
            <w:r>
              <w:rPr>
                <w:rFonts w:cs="Calibri"/>
              </w:rPr>
              <w:t xml:space="preserve"> </w:t>
            </w:r>
            <w:r w:rsidRPr="007B5C54">
              <w:rPr>
                <w:rFonts w:cs="Calibri"/>
              </w:rPr>
              <w:t xml:space="preserve">of environmental, health or safety incidents during dismantling operations </w:t>
            </w:r>
          </w:p>
        </w:tc>
        <w:tc>
          <w:tcPr>
            <w:tcW w:w="4201" w:type="dxa"/>
            <w:tcMar>
              <w:left w:w="115" w:type="dxa"/>
              <w:right w:w="115" w:type="dxa"/>
            </w:tcMar>
            <w:vAlign w:val="center"/>
          </w:tcPr>
          <w:p w14:paraId="5038B423" w14:textId="6EF0CBCB" w:rsidR="00E33320" w:rsidRPr="00771013"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D74E06">
              <w:rPr>
                <w:rFonts w:ascii="Segoe UI Symbol" w:hAnsi="Segoe UI Symbol" w:cs="Segoe UI Symbol"/>
              </w:rPr>
              <w:t xml:space="preserve"> </w:t>
            </w:r>
            <w:r w:rsidR="00E33320" w:rsidRPr="00771013">
              <w:rPr>
                <w:rFonts w:cs="Calibri"/>
              </w:rPr>
              <w:t>Noncompliant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D74E06">
              <w:rPr>
                <w:rFonts w:cs="Calibri"/>
              </w:rPr>
              <w:t>/</w:t>
            </w:r>
            <w:r w:rsidR="00E33320" w:rsidRPr="00771013">
              <w:rPr>
                <w:rFonts w:cs="Calibri"/>
              </w:rPr>
              <w:t>A</w:t>
            </w:r>
          </w:p>
        </w:tc>
      </w:tr>
      <w:tr w:rsidR="00E33320" w:rsidRPr="00771013" w14:paraId="0A62F850" w14:textId="77777777" w:rsidTr="005B067E">
        <w:trPr>
          <w:gridAfter w:val="2"/>
          <w:wAfter w:w="14" w:type="dxa"/>
        </w:trPr>
        <w:tc>
          <w:tcPr>
            <w:tcW w:w="6362" w:type="dxa"/>
            <w:gridSpan w:val="5"/>
            <w:tcMar>
              <w:left w:w="115" w:type="dxa"/>
              <w:right w:w="115" w:type="dxa"/>
            </w:tcMar>
            <w:vAlign w:val="center"/>
          </w:tcPr>
          <w:p w14:paraId="43CB3AFC" w14:textId="3FE68806" w:rsidR="00E33320" w:rsidRPr="00B4063C" w:rsidRDefault="00E33320" w:rsidP="005B067E">
            <w:pPr>
              <w:spacing w:before="120" w:after="120"/>
              <w:rPr>
                <w:rFonts w:cs="Calibri"/>
              </w:rPr>
            </w:pPr>
            <w:r w:rsidRPr="00D54475">
              <w:rPr>
                <w:rFonts w:cs="Calibri"/>
                <w:b/>
                <w:bCs/>
              </w:rPr>
              <w:t>Sends removed FMs to processing, recovery, or treatment facilities that meet all applicable regulatory requirements</w:t>
            </w:r>
            <w:r w:rsidRPr="007B5C54">
              <w:rPr>
                <w:rFonts w:cs="Calibri"/>
              </w:rPr>
              <w:t xml:space="preserve"> to receive the FMs, and that use</w:t>
            </w:r>
            <w:r>
              <w:rPr>
                <w:rFonts w:cs="Calibri"/>
              </w:rPr>
              <w:t xml:space="preserve"> t</w:t>
            </w:r>
            <w:r w:rsidRPr="007B5C54">
              <w:rPr>
                <w:rFonts w:cs="Calibri"/>
              </w:rPr>
              <w:t>echnology designed and operated</w:t>
            </w:r>
            <w:r>
              <w:rPr>
                <w:rFonts w:cs="Calibri"/>
              </w:rPr>
              <w:t xml:space="preserve"> </w:t>
            </w:r>
            <w:r w:rsidRPr="007B5C54">
              <w:rPr>
                <w:rFonts w:cs="Calibri"/>
              </w:rPr>
              <w:t>to safely and effectively manage</w:t>
            </w:r>
          </w:p>
        </w:tc>
        <w:tc>
          <w:tcPr>
            <w:tcW w:w="4201" w:type="dxa"/>
            <w:tcMar>
              <w:left w:w="115" w:type="dxa"/>
              <w:right w:w="115" w:type="dxa"/>
            </w:tcMar>
            <w:vAlign w:val="center"/>
          </w:tcPr>
          <w:p w14:paraId="66A2B0BC" w14:textId="123509DF" w:rsidR="00E33320" w:rsidRPr="00771013"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 </w:t>
            </w:r>
            <w:r w:rsidR="00D74E06">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D74E06">
              <w:rPr>
                <w:rFonts w:ascii="Segoe UI Symbol" w:hAnsi="Segoe UI Symbol" w:cs="Segoe UI Symbol"/>
              </w:rPr>
              <w:t xml:space="preserve"> </w:t>
            </w:r>
            <w:r w:rsidR="00E33320" w:rsidRPr="00771013">
              <w:rPr>
                <w:rFonts w:cs="Calibri"/>
              </w:rPr>
              <w:t>Noncompliant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D74E06">
              <w:rPr>
                <w:rFonts w:cs="Calibri"/>
              </w:rPr>
              <w:t>/</w:t>
            </w:r>
            <w:r w:rsidR="00E33320" w:rsidRPr="00771013">
              <w:rPr>
                <w:rFonts w:cs="Calibri"/>
              </w:rPr>
              <w:t>A</w:t>
            </w:r>
          </w:p>
        </w:tc>
      </w:tr>
      <w:tr w:rsidR="00E33320" w:rsidRPr="00771013" w14:paraId="3CE5782A" w14:textId="77777777" w:rsidTr="005B067E">
        <w:trPr>
          <w:gridAfter w:val="2"/>
          <w:wAfter w:w="14" w:type="dxa"/>
        </w:trPr>
        <w:tc>
          <w:tcPr>
            <w:tcW w:w="6362" w:type="dxa"/>
            <w:gridSpan w:val="5"/>
            <w:tcMar>
              <w:left w:w="115" w:type="dxa"/>
              <w:right w:w="115" w:type="dxa"/>
            </w:tcMar>
            <w:vAlign w:val="center"/>
          </w:tcPr>
          <w:p w14:paraId="11DCCAA4" w14:textId="77777777" w:rsidR="00E33320" w:rsidRPr="00B4063C" w:rsidRDefault="00E33320" w:rsidP="005B067E">
            <w:pPr>
              <w:spacing w:before="120" w:after="120"/>
              <w:rPr>
                <w:rFonts w:cs="Calibri"/>
              </w:rPr>
            </w:pPr>
            <w:r>
              <w:rPr>
                <w:rFonts w:cs="Calibri"/>
              </w:rPr>
              <w:t>*</w:t>
            </w:r>
            <w:r w:rsidRPr="00D54475">
              <w:rPr>
                <w:rFonts w:cs="Calibri"/>
                <w:b/>
                <w:bCs/>
              </w:rPr>
              <w:t>Pollution liability insurance</w:t>
            </w:r>
            <w:r w:rsidRPr="007B5C54">
              <w:rPr>
                <w:rFonts w:cs="Calibri"/>
              </w:rPr>
              <w:t>, guaranteed reserves, or government</w:t>
            </w:r>
            <w:r>
              <w:rPr>
                <w:rFonts w:cs="Calibri"/>
              </w:rPr>
              <w:t xml:space="preserve"> </w:t>
            </w:r>
            <w:r w:rsidRPr="007B5C54">
              <w:rPr>
                <w:rFonts w:cs="Calibri"/>
              </w:rPr>
              <w:t>guarantee to cover potential environmental incidents, per Core Requirement 9</w:t>
            </w:r>
          </w:p>
        </w:tc>
        <w:tc>
          <w:tcPr>
            <w:tcW w:w="4201" w:type="dxa"/>
            <w:tcMar>
              <w:left w:w="115" w:type="dxa"/>
              <w:right w:w="115" w:type="dxa"/>
            </w:tcMar>
            <w:vAlign w:val="center"/>
          </w:tcPr>
          <w:p w14:paraId="5E56A42F" w14:textId="4B818470" w:rsidR="00E33320" w:rsidRPr="00771013"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D74E06">
              <w:rPr>
                <w:rFonts w:ascii="Segoe UI Symbol" w:hAnsi="Segoe UI Symbol" w:cs="Segoe UI Symbol"/>
              </w:rPr>
              <w:t xml:space="preserve"> </w:t>
            </w:r>
            <w:r w:rsidR="00E33320" w:rsidRPr="00771013">
              <w:rPr>
                <w:rFonts w:cs="Calibri"/>
              </w:rPr>
              <w:t>Noncompliant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D74E06">
              <w:rPr>
                <w:rFonts w:cs="Calibri"/>
              </w:rPr>
              <w:t>/</w:t>
            </w:r>
            <w:r w:rsidR="00E33320" w:rsidRPr="00771013">
              <w:rPr>
                <w:rFonts w:cs="Calibri"/>
              </w:rPr>
              <w:t>A</w:t>
            </w:r>
          </w:p>
        </w:tc>
      </w:tr>
      <w:tr w:rsidR="00E33320" w:rsidRPr="00771013" w14:paraId="4D024624" w14:textId="77777777" w:rsidTr="005B067E">
        <w:trPr>
          <w:gridAfter w:val="2"/>
          <w:wAfter w:w="14" w:type="dxa"/>
        </w:trPr>
        <w:tc>
          <w:tcPr>
            <w:tcW w:w="6362" w:type="dxa"/>
            <w:gridSpan w:val="5"/>
            <w:tcMar>
              <w:left w:w="115" w:type="dxa"/>
              <w:right w:w="115" w:type="dxa"/>
            </w:tcMar>
            <w:vAlign w:val="center"/>
          </w:tcPr>
          <w:p w14:paraId="4A3FBBF9" w14:textId="77777777" w:rsidR="00E33320" w:rsidRPr="00B4063C" w:rsidRDefault="00E33320" w:rsidP="005B067E">
            <w:pPr>
              <w:spacing w:before="120" w:after="120"/>
              <w:rPr>
                <w:rFonts w:cs="Calibri"/>
              </w:rPr>
            </w:pPr>
            <w:r w:rsidRPr="00D54475">
              <w:rPr>
                <w:rFonts w:cs="Calibri"/>
                <w:b/>
                <w:bCs/>
              </w:rPr>
              <w:t>Evaluate each output stream from the materials recovery process</w:t>
            </w:r>
            <w:r w:rsidRPr="007B5C54">
              <w:rPr>
                <w:rFonts w:cs="Calibri"/>
              </w:rPr>
              <w:t>, re-categorize in</w:t>
            </w:r>
            <w:r>
              <w:rPr>
                <w:rFonts w:cs="Calibri"/>
              </w:rPr>
              <w:t xml:space="preserve"> </w:t>
            </w:r>
            <w:r w:rsidRPr="007B5C54">
              <w:rPr>
                <w:rFonts w:cs="Calibri"/>
              </w:rPr>
              <w:t>accordance with the REC, and continue processing in accordance with Core Requirement 6</w:t>
            </w:r>
          </w:p>
        </w:tc>
        <w:tc>
          <w:tcPr>
            <w:tcW w:w="4201" w:type="dxa"/>
            <w:tcMar>
              <w:left w:w="115" w:type="dxa"/>
              <w:right w:w="115" w:type="dxa"/>
            </w:tcMar>
            <w:vAlign w:val="center"/>
          </w:tcPr>
          <w:p w14:paraId="0A1B1BB3" w14:textId="49048C90" w:rsidR="00E33320" w:rsidRPr="00771013" w:rsidRDefault="005E79BA" w:rsidP="005B067E">
            <w:pPr>
              <w:spacing w:after="160" w:line="259" w:lineRule="auto"/>
              <w:jc w:val="center"/>
              <w:rPr>
                <w:rFonts w:cs="Calibri"/>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D74E06">
              <w:rPr>
                <w:rFonts w:ascii="Segoe UI Symbol" w:hAnsi="Segoe UI Symbol" w:cs="Segoe UI Symbol"/>
              </w:rPr>
              <w:t xml:space="preserve"> </w:t>
            </w:r>
            <w:r w:rsidR="00E33320" w:rsidRPr="00771013">
              <w:rPr>
                <w:rFonts w:cs="Calibri"/>
              </w:rPr>
              <w:t>Noncompliant</w:t>
            </w:r>
            <w:r w:rsidR="00D74E06">
              <w:rPr>
                <w:rFonts w:cs="Calibri"/>
              </w:rPr>
              <w:t xml:space="preserve">  </w:t>
            </w:r>
            <w:r w:rsidR="00E33320" w:rsidRPr="00771013">
              <w:rPr>
                <w:rFonts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771013">
              <w:rPr>
                <w:rFonts w:cs="Calibri"/>
              </w:rPr>
              <w:t xml:space="preserve"> N</w:t>
            </w:r>
            <w:r w:rsidR="00D74E06">
              <w:rPr>
                <w:rFonts w:cs="Calibri"/>
              </w:rPr>
              <w:t>/</w:t>
            </w:r>
            <w:r w:rsidR="00E33320" w:rsidRPr="00771013">
              <w:rPr>
                <w:rFonts w:cs="Calibri"/>
              </w:rPr>
              <w:t>A</w:t>
            </w:r>
          </w:p>
        </w:tc>
      </w:tr>
    </w:tbl>
    <w:bookmarkEnd w:id="8"/>
    <w:p w14:paraId="6B49C20B" w14:textId="4CBFE52E" w:rsidR="00C647BB" w:rsidRDefault="005B067E" w:rsidP="00C647BB">
      <w:pPr>
        <w:spacing w:after="0" w:line="240" w:lineRule="auto"/>
        <w:jc w:val="center"/>
        <w:rPr>
          <w:rFonts w:cs="Calibri"/>
          <w:b/>
          <w:bCs/>
        </w:rPr>
      </w:pPr>
      <w:r>
        <w:rPr>
          <w:rFonts w:cs="Calibri"/>
          <w:b/>
          <w:bCs/>
        </w:rPr>
        <w:br w:type="textWrapping" w:clear="all"/>
      </w:r>
    </w:p>
    <w:p w14:paraId="7A4EEF34" w14:textId="77777777" w:rsidR="00A86E2B" w:rsidRDefault="00A86E2B" w:rsidP="00C647BB">
      <w:pPr>
        <w:spacing w:after="0" w:line="240" w:lineRule="auto"/>
        <w:jc w:val="center"/>
        <w:rPr>
          <w:rFonts w:cs="Calibri"/>
          <w:b/>
          <w:bCs/>
        </w:rPr>
      </w:pPr>
    </w:p>
    <w:p w14:paraId="413B897D" w14:textId="77777777" w:rsidR="00A86E2B" w:rsidRDefault="00A86E2B" w:rsidP="00C647BB">
      <w:pPr>
        <w:spacing w:after="0" w:line="240" w:lineRule="auto"/>
        <w:jc w:val="center"/>
        <w:rPr>
          <w:rFonts w:cs="Calibri"/>
          <w:b/>
          <w:bCs/>
        </w:rPr>
      </w:pPr>
    </w:p>
    <w:p w14:paraId="241653F5" w14:textId="77777777" w:rsidR="00A86E2B" w:rsidRDefault="00A86E2B" w:rsidP="00C647BB">
      <w:pPr>
        <w:spacing w:after="0" w:line="240" w:lineRule="auto"/>
        <w:jc w:val="center"/>
        <w:rPr>
          <w:rFonts w:cs="Calibri"/>
          <w:b/>
          <w:bCs/>
        </w:rPr>
      </w:pPr>
    </w:p>
    <w:p w14:paraId="079FA5CA" w14:textId="77777777" w:rsidR="00A86E2B" w:rsidRDefault="00A86E2B" w:rsidP="00C647BB">
      <w:pPr>
        <w:spacing w:after="0" w:line="240" w:lineRule="auto"/>
        <w:jc w:val="center"/>
        <w:rPr>
          <w:rFonts w:cs="Calibri"/>
          <w:b/>
          <w:bCs/>
        </w:rPr>
      </w:pPr>
    </w:p>
    <w:p w14:paraId="12A7EA50" w14:textId="77777777" w:rsidR="00A86E2B" w:rsidRDefault="00A86E2B" w:rsidP="00C647BB">
      <w:pPr>
        <w:spacing w:after="0" w:line="240" w:lineRule="auto"/>
        <w:jc w:val="center"/>
        <w:rPr>
          <w:rFonts w:cs="Calibri"/>
          <w:b/>
          <w:bCs/>
        </w:rPr>
      </w:pPr>
    </w:p>
    <w:p w14:paraId="4ED4ADD1" w14:textId="77777777" w:rsidR="00A86E2B" w:rsidRDefault="00A86E2B" w:rsidP="00C647BB">
      <w:pPr>
        <w:spacing w:after="0" w:line="240" w:lineRule="auto"/>
        <w:jc w:val="center"/>
        <w:rPr>
          <w:rFonts w:cs="Calibri"/>
          <w:b/>
          <w:bCs/>
        </w:rPr>
      </w:pPr>
    </w:p>
    <w:p w14:paraId="501D11F4" w14:textId="77777777" w:rsidR="00E33320" w:rsidRDefault="00E33320" w:rsidP="00C647BB">
      <w:pPr>
        <w:spacing w:after="0" w:line="240" w:lineRule="auto"/>
        <w:jc w:val="center"/>
        <w:rPr>
          <w:rFonts w:cs="Calibri"/>
          <w:b/>
          <w:bCs/>
        </w:rPr>
      </w:pPr>
    </w:p>
    <w:p w14:paraId="06468E1E" w14:textId="77777777" w:rsidR="00E33320" w:rsidRDefault="00E33320" w:rsidP="00C647BB">
      <w:pPr>
        <w:spacing w:after="0" w:line="240" w:lineRule="auto"/>
        <w:jc w:val="center"/>
        <w:rPr>
          <w:rFonts w:cs="Calibri"/>
          <w:b/>
          <w:bCs/>
        </w:rPr>
      </w:pPr>
    </w:p>
    <w:p w14:paraId="5BC6CB85" w14:textId="77777777" w:rsidR="00E33320" w:rsidRDefault="00E33320" w:rsidP="00C647BB">
      <w:pPr>
        <w:spacing w:after="0" w:line="240" w:lineRule="auto"/>
        <w:jc w:val="center"/>
        <w:rPr>
          <w:rFonts w:cs="Calibri"/>
          <w:b/>
          <w:bCs/>
        </w:rPr>
      </w:pPr>
    </w:p>
    <w:p w14:paraId="747A971D" w14:textId="59BEA574" w:rsidR="00BA5927" w:rsidRDefault="00BA5927">
      <w:pPr>
        <w:rPr>
          <w:rFonts w:cs="Calibri"/>
          <w:b/>
          <w:bCs/>
        </w:rPr>
      </w:pPr>
      <w:r>
        <w:rPr>
          <w:rFonts w:cs="Calibri"/>
          <w:b/>
          <w:bCs/>
        </w:rPr>
        <w:br w:type="page"/>
      </w:r>
    </w:p>
    <w:p w14:paraId="5AA2BA71" w14:textId="1DDE5BEA" w:rsidR="00C647BB" w:rsidRPr="00211681" w:rsidRDefault="00C647BB" w:rsidP="002A3559">
      <w:pPr>
        <w:tabs>
          <w:tab w:val="left" w:pos="5265"/>
        </w:tabs>
        <w:spacing w:after="0" w:line="240" w:lineRule="auto"/>
        <w:jc w:val="center"/>
        <w:rPr>
          <w:rFonts w:cs="Calibri"/>
          <w:b/>
          <w:bCs/>
          <w:color w:val="FF0000"/>
        </w:rPr>
      </w:pPr>
      <w:r w:rsidRPr="00211681">
        <w:rPr>
          <w:rFonts w:cs="Calibri"/>
          <w:b/>
          <w:bCs/>
          <w:color w:val="FF0000"/>
        </w:rPr>
        <w:lastRenderedPageBreak/>
        <w:t xml:space="preserve">DESKTOP AUDIT RESULTS (To be completed by </w:t>
      </w:r>
      <w:r w:rsidR="00B95C0C" w:rsidRPr="00211681">
        <w:rPr>
          <w:rFonts w:cs="Calibri"/>
          <w:b/>
          <w:bCs/>
          <w:color w:val="FF0000"/>
        </w:rPr>
        <w:t>VH Techworks, LLC</w:t>
      </w:r>
      <w:r w:rsidRPr="00211681">
        <w:rPr>
          <w:rFonts w:cs="Calibri"/>
          <w:b/>
          <w:bCs/>
          <w:color w:val="FF0000"/>
        </w:rPr>
        <w:t>)</w:t>
      </w:r>
    </w:p>
    <w:tbl>
      <w:tblPr>
        <w:tblStyle w:val="TableGrid"/>
        <w:tblW w:w="10620" w:type="dxa"/>
        <w:tblInd w:w="-455" w:type="dxa"/>
        <w:tblLook w:val="04A0" w:firstRow="1" w:lastRow="0" w:firstColumn="1" w:lastColumn="0" w:noHBand="0" w:noVBand="1"/>
      </w:tblPr>
      <w:tblGrid>
        <w:gridCol w:w="3960"/>
        <w:gridCol w:w="2183"/>
        <w:gridCol w:w="4477"/>
      </w:tblGrid>
      <w:tr w:rsidR="001210D0" w:rsidRPr="007B7E3B" w14:paraId="7023BF49" w14:textId="77777777" w:rsidTr="00CE3366">
        <w:trPr>
          <w:trHeight w:val="143"/>
        </w:trPr>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D759D8" w14:textId="77777777" w:rsidR="001210D0" w:rsidRDefault="001210D0" w:rsidP="001210D0">
            <w:pPr>
              <w:tabs>
                <w:tab w:val="left" w:pos="1395"/>
              </w:tabs>
              <w:rPr>
                <w:rFonts w:cs="Calibri"/>
                <w:b/>
              </w:rPr>
            </w:pPr>
            <w:r>
              <w:rPr>
                <w:rFonts w:cs="Calibri"/>
                <w:b/>
              </w:rPr>
              <w:tab/>
              <w:t>CERTIFICATIONS</w:t>
            </w:r>
          </w:p>
        </w:tc>
        <w:tc>
          <w:tcPr>
            <w:tcW w:w="21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9E704F" w14:textId="77777777" w:rsidR="001210D0" w:rsidRPr="00CD3013" w:rsidRDefault="001210D0" w:rsidP="001210D0">
            <w:pPr>
              <w:jc w:val="center"/>
              <w:rPr>
                <w:rFonts w:cs="Calibri"/>
                <w:b/>
              </w:rPr>
            </w:pPr>
            <w:r w:rsidRPr="00CD3013">
              <w:rPr>
                <w:rFonts w:cs="Calibri"/>
                <w:b/>
              </w:rPr>
              <w:t>CURRENT</w:t>
            </w:r>
          </w:p>
        </w:tc>
        <w:tc>
          <w:tcPr>
            <w:tcW w:w="44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47736C" w14:textId="77777777" w:rsidR="001210D0" w:rsidRPr="00771013" w:rsidRDefault="001210D0" w:rsidP="001210D0">
            <w:pPr>
              <w:jc w:val="center"/>
              <w:rPr>
                <w:rFonts w:cs="Calibri"/>
                <w:b/>
                <w:bCs/>
              </w:rPr>
            </w:pPr>
            <w:r w:rsidRPr="00771013">
              <w:rPr>
                <w:rFonts w:cs="Calibri"/>
                <w:b/>
                <w:bCs/>
              </w:rPr>
              <w:t>EVIDENCE</w:t>
            </w:r>
            <w:r>
              <w:rPr>
                <w:rFonts w:cs="Calibri"/>
                <w:b/>
                <w:bCs/>
              </w:rPr>
              <w:t>/REFERENCED DOCUMENT</w:t>
            </w:r>
          </w:p>
        </w:tc>
      </w:tr>
      <w:tr w:rsidR="00E33320" w:rsidRPr="007B7E3B" w14:paraId="79F9347C" w14:textId="77777777" w:rsidTr="0082272C">
        <w:trPr>
          <w:trHeight w:val="143"/>
        </w:trPr>
        <w:tc>
          <w:tcPr>
            <w:tcW w:w="3960" w:type="dxa"/>
            <w:tcBorders>
              <w:top w:val="single" w:sz="4" w:space="0" w:color="auto"/>
              <w:left w:val="single" w:sz="4" w:space="0" w:color="auto"/>
              <w:bottom w:val="single" w:sz="4" w:space="0" w:color="auto"/>
              <w:right w:val="single" w:sz="4" w:space="0" w:color="auto"/>
            </w:tcBorders>
          </w:tcPr>
          <w:p w14:paraId="266E578C" w14:textId="77777777" w:rsidR="00E33320" w:rsidRDefault="00E33320" w:rsidP="00E33320">
            <w:pPr>
              <w:tabs>
                <w:tab w:val="left" w:pos="1395"/>
              </w:tabs>
              <w:rPr>
                <w:rFonts w:cs="Calibri"/>
                <w:b/>
              </w:rPr>
            </w:pPr>
            <w:r>
              <w:rPr>
                <w:rFonts w:cs="Calibri"/>
                <w:b/>
              </w:rPr>
              <w:t>ISO 9001</w:t>
            </w:r>
          </w:p>
        </w:tc>
        <w:tc>
          <w:tcPr>
            <w:tcW w:w="2183" w:type="dxa"/>
            <w:tcBorders>
              <w:top w:val="single" w:sz="4" w:space="0" w:color="auto"/>
              <w:left w:val="single" w:sz="4" w:space="0" w:color="auto"/>
              <w:bottom w:val="single" w:sz="4" w:space="0" w:color="auto"/>
              <w:right w:val="single" w:sz="4" w:space="0" w:color="auto"/>
            </w:tcBorders>
          </w:tcPr>
          <w:p w14:paraId="72214B6E" w14:textId="2D28734E" w:rsidR="00E33320" w:rsidRPr="00CD3013" w:rsidRDefault="005E79BA" w:rsidP="00E33320">
            <w:pPr>
              <w:jc w:val="center"/>
              <w:rPr>
                <w:rFonts w:cs="Calibri"/>
                <w:b/>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No </w:t>
            </w:r>
            <w:r w:rsidR="00C341D3">
              <w:rPr>
                <w:rFonts w:ascii="MS Gothic" w:eastAsia="MS Gothic" w:hAnsi="MS Gothic" w:cs="Calibri" w:hint="eastAsia"/>
              </w:rPr>
              <w:fldChar w:fldCharType="begin">
                <w:ffData>
                  <w:name w:val="Check1"/>
                  <w:enabled/>
                  <w:calcOnExit w:val="0"/>
                  <w:checkBox>
                    <w:size w:val="16"/>
                    <w:default w:val="0"/>
                  </w:checkBox>
                </w:ffData>
              </w:fldChar>
            </w:r>
            <w:r w:rsidR="00C341D3">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C341D3">
              <w:rPr>
                <w:rFonts w:ascii="MS Gothic" w:eastAsia="MS Gothic" w:hAnsi="MS Gothic" w:cs="Calibri" w:hint="eastAsia"/>
              </w:rPr>
              <w:fldChar w:fldCharType="end"/>
            </w:r>
            <w:r w:rsidR="00E33320" w:rsidRPr="00CD3013">
              <w:rPr>
                <w:rFonts w:cs="Calibri"/>
                <w:b/>
              </w:rPr>
              <w:t xml:space="preserve"> NA</w:t>
            </w:r>
          </w:p>
        </w:tc>
        <w:tc>
          <w:tcPr>
            <w:tcW w:w="4477" w:type="dxa"/>
            <w:tcBorders>
              <w:top w:val="single" w:sz="4" w:space="0" w:color="auto"/>
              <w:left w:val="single" w:sz="4" w:space="0" w:color="auto"/>
              <w:bottom w:val="single" w:sz="4" w:space="0" w:color="auto"/>
              <w:right w:val="single" w:sz="4" w:space="0" w:color="auto"/>
            </w:tcBorders>
          </w:tcPr>
          <w:p w14:paraId="0257B64C" w14:textId="77777777" w:rsidR="00E33320" w:rsidRPr="00771013" w:rsidRDefault="00E33320" w:rsidP="00E33320">
            <w:pPr>
              <w:rPr>
                <w:rFonts w:cs="Calibri"/>
                <w:b/>
                <w:bCs/>
              </w:rPr>
            </w:pPr>
            <w:r w:rsidRPr="00363DA5">
              <w:rPr>
                <w:rFonts w:eastAsia="PMingLiU" w:cs="Calibri"/>
                <w:b/>
                <w:bCs/>
                <w:color w:val="000000"/>
              </w:rPr>
              <w:fldChar w:fldCharType="begin">
                <w:ffData>
                  <w:name w:val="Text6"/>
                  <w:enabled/>
                  <w:calcOnExit w:val="0"/>
                  <w:textInput/>
                </w:ffData>
              </w:fldChar>
            </w:r>
            <w:r w:rsidRPr="00363DA5">
              <w:rPr>
                <w:rFonts w:eastAsia="PMingLiU" w:cs="Calibri"/>
                <w:b/>
                <w:bCs/>
                <w:color w:val="000000"/>
              </w:rPr>
              <w:instrText xml:space="preserve"> FORMTEXT </w:instrText>
            </w:r>
            <w:r w:rsidRPr="00363DA5">
              <w:rPr>
                <w:rFonts w:eastAsia="PMingLiU" w:cs="Calibri"/>
                <w:b/>
                <w:bCs/>
                <w:color w:val="000000"/>
              </w:rPr>
            </w:r>
            <w:r w:rsidRPr="00363DA5">
              <w:rPr>
                <w:rFonts w:eastAsia="PMingLiU" w:cs="Calibri"/>
                <w:b/>
                <w:bCs/>
                <w:color w:val="000000"/>
              </w:rPr>
              <w:fldChar w:fldCharType="separate"/>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color w:val="000000"/>
              </w:rPr>
              <w:fldChar w:fldCharType="end"/>
            </w:r>
          </w:p>
        </w:tc>
      </w:tr>
      <w:tr w:rsidR="00E33320" w:rsidRPr="007B7E3B" w14:paraId="2E952B08" w14:textId="77777777" w:rsidTr="0082272C">
        <w:trPr>
          <w:trHeight w:val="143"/>
        </w:trPr>
        <w:tc>
          <w:tcPr>
            <w:tcW w:w="3960" w:type="dxa"/>
            <w:tcBorders>
              <w:top w:val="single" w:sz="4" w:space="0" w:color="auto"/>
              <w:left w:val="single" w:sz="4" w:space="0" w:color="auto"/>
              <w:bottom w:val="single" w:sz="4" w:space="0" w:color="auto"/>
              <w:right w:val="single" w:sz="4" w:space="0" w:color="auto"/>
            </w:tcBorders>
          </w:tcPr>
          <w:p w14:paraId="685F5FB3" w14:textId="77777777" w:rsidR="00E33320" w:rsidRDefault="00E33320" w:rsidP="00E33320">
            <w:pPr>
              <w:tabs>
                <w:tab w:val="left" w:pos="1395"/>
              </w:tabs>
              <w:rPr>
                <w:rFonts w:cs="Calibri"/>
                <w:b/>
              </w:rPr>
            </w:pPr>
            <w:r>
              <w:rPr>
                <w:rFonts w:cs="Calibri"/>
                <w:b/>
              </w:rPr>
              <w:t>ISO 14001</w:t>
            </w:r>
          </w:p>
        </w:tc>
        <w:tc>
          <w:tcPr>
            <w:tcW w:w="2183" w:type="dxa"/>
            <w:tcBorders>
              <w:top w:val="single" w:sz="4" w:space="0" w:color="auto"/>
              <w:left w:val="single" w:sz="4" w:space="0" w:color="auto"/>
              <w:bottom w:val="single" w:sz="4" w:space="0" w:color="auto"/>
              <w:right w:val="single" w:sz="4" w:space="0" w:color="auto"/>
            </w:tcBorders>
          </w:tcPr>
          <w:p w14:paraId="2DE7411A" w14:textId="5AE36DEE" w:rsidR="00E33320" w:rsidRPr="00CD3013" w:rsidRDefault="005E79BA" w:rsidP="00E33320">
            <w:pPr>
              <w:jc w:val="center"/>
              <w:rPr>
                <w:rFonts w:cs="Calibri"/>
                <w:b/>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No </w:t>
            </w:r>
            <w:r w:rsidR="00C341D3">
              <w:rPr>
                <w:rFonts w:ascii="MS Gothic" w:eastAsia="MS Gothic" w:hAnsi="MS Gothic" w:cs="Calibri" w:hint="eastAsia"/>
              </w:rPr>
              <w:fldChar w:fldCharType="begin">
                <w:ffData>
                  <w:name w:val="Check1"/>
                  <w:enabled/>
                  <w:calcOnExit w:val="0"/>
                  <w:checkBox>
                    <w:size w:val="16"/>
                    <w:default w:val="0"/>
                  </w:checkBox>
                </w:ffData>
              </w:fldChar>
            </w:r>
            <w:r w:rsidR="00C341D3">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C341D3">
              <w:rPr>
                <w:rFonts w:ascii="MS Gothic" w:eastAsia="MS Gothic" w:hAnsi="MS Gothic" w:cs="Calibri" w:hint="eastAsia"/>
              </w:rPr>
              <w:fldChar w:fldCharType="end"/>
            </w:r>
            <w:r w:rsidR="00E33320" w:rsidRPr="00CD3013">
              <w:rPr>
                <w:rFonts w:cs="Calibri"/>
                <w:b/>
              </w:rPr>
              <w:t xml:space="preserve"> NA</w:t>
            </w:r>
          </w:p>
        </w:tc>
        <w:tc>
          <w:tcPr>
            <w:tcW w:w="4477" w:type="dxa"/>
            <w:tcBorders>
              <w:top w:val="single" w:sz="4" w:space="0" w:color="auto"/>
              <w:left w:val="single" w:sz="4" w:space="0" w:color="auto"/>
              <w:bottom w:val="single" w:sz="4" w:space="0" w:color="auto"/>
              <w:right w:val="single" w:sz="4" w:space="0" w:color="auto"/>
            </w:tcBorders>
          </w:tcPr>
          <w:p w14:paraId="1BB94B94" w14:textId="77777777" w:rsidR="00E33320" w:rsidRPr="00771013" w:rsidRDefault="00E33320" w:rsidP="00E33320">
            <w:pPr>
              <w:rPr>
                <w:rFonts w:cs="Calibri"/>
                <w:b/>
                <w:bCs/>
              </w:rPr>
            </w:pPr>
            <w:r w:rsidRPr="00363DA5">
              <w:rPr>
                <w:rFonts w:eastAsia="PMingLiU" w:cs="Calibri"/>
                <w:b/>
                <w:bCs/>
                <w:color w:val="000000"/>
              </w:rPr>
              <w:fldChar w:fldCharType="begin">
                <w:ffData>
                  <w:name w:val="Text6"/>
                  <w:enabled/>
                  <w:calcOnExit w:val="0"/>
                  <w:textInput/>
                </w:ffData>
              </w:fldChar>
            </w:r>
            <w:r w:rsidRPr="00363DA5">
              <w:rPr>
                <w:rFonts w:eastAsia="PMingLiU" w:cs="Calibri"/>
                <w:b/>
                <w:bCs/>
                <w:color w:val="000000"/>
              </w:rPr>
              <w:instrText xml:space="preserve"> FORMTEXT </w:instrText>
            </w:r>
            <w:r w:rsidRPr="00363DA5">
              <w:rPr>
                <w:rFonts w:eastAsia="PMingLiU" w:cs="Calibri"/>
                <w:b/>
                <w:bCs/>
                <w:color w:val="000000"/>
              </w:rPr>
            </w:r>
            <w:r w:rsidRPr="00363DA5">
              <w:rPr>
                <w:rFonts w:eastAsia="PMingLiU" w:cs="Calibri"/>
                <w:b/>
                <w:bCs/>
                <w:color w:val="000000"/>
              </w:rPr>
              <w:fldChar w:fldCharType="separate"/>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color w:val="000000"/>
              </w:rPr>
              <w:fldChar w:fldCharType="end"/>
            </w:r>
          </w:p>
        </w:tc>
      </w:tr>
      <w:tr w:rsidR="00E33320" w:rsidRPr="007B7E3B" w14:paraId="5945B873" w14:textId="77777777" w:rsidTr="0082272C">
        <w:trPr>
          <w:trHeight w:val="143"/>
        </w:trPr>
        <w:tc>
          <w:tcPr>
            <w:tcW w:w="3960" w:type="dxa"/>
            <w:tcBorders>
              <w:top w:val="single" w:sz="4" w:space="0" w:color="auto"/>
              <w:left w:val="single" w:sz="4" w:space="0" w:color="auto"/>
              <w:bottom w:val="single" w:sz="4" w:space="0" w:color="auto"/>
              <w:right w:val="single" w:sz="4" w:space="0" w:color="auto"/>
            </w:tcBorders>
          </w:tcPr>
          <w:p w14:paraId="2BA0A993" w14:textId="77777777" w:rsidR="00E33320" w:rsidRDefault="00E33320" w:rsidP="00E33320">
            <w:pPr>
              <w:tabs>
                <w:tab w:val="left" w:pos="1395"/>
              </w:tabs>
              <w:rPr>
                <w:rFonts w:cs="Calibri"/>
                <w:b/>
              </w:rPr>
            </w:pPr>
            <w:r>
              <w:rPr>
                <w:rFonts w:cs="Calibri"/>
                <w:b/>
              </w:rPr>
              <w:t>ISO 45001</w:t>
            </w:r>
          </w:p>
        </w:tc>
        <w:tc>
          <w:tcPr>
            <w:tcW w:w="2183" w:type="dxa"/>
            <w:tcBorders>
              <w:top w:val="single" w:sz="4" w:space="0" w:color="auto"/>
              <w:left w:val="single" w:sz="4" w:space="0" w:color="auto"/>
              <w:bottom w:val="single" w:sz="4" w:space="0" w:color="auto"/>
              <w:right w:val="single" w:sz="4" w:space="0" w:color="auto"/>
            </w:tcBorders>
          </w:tcPr>
          <w:p w14:paraId="4D9633CF" w14:textId="4C172D2F" w:rsidR="00E33320" w:rsidRPr="00CD3013" w:rsidRDefault="005E79BA" w:rsidP="00E33320">
            <w:pPr>
              <w:jc w:val="center"/>
              <w:rPr>
                <w:rFonts w:cs="Calibri"/>
                <w:b/>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No </w:t>
            </w:r>
            <w:r w:rsidR="00C341D3">
              <w:rPr>
                <w:rFonts w:ascii="MS Gothic" w:eastAsia="MS Gothic" w:hAnsi="MS Gothic" w:cs="Calibri" w:hint="eastAsia"/>
              </w:rPr>
              <w:fldChar w:fldCharType="begin">
                <w:ffData>
                  <w:name w:val="Check1"/>
                  <w:enabled/>
                  <w:calcOnExit w:val="0"/>
                  <w:checkBox>
                    <w:size w:val="16"/>
                    <w:default w:val="0"/>
                  </w:checkBox>
                </w:ffData>
              </w:fldChar>
            </w:r>
            <w:r w:rsidR="00C341D3">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C341D3">
              <w:rPr>
                <w:rFonts w:ascii="MS Gothic" w:eastAsia="MS Gothic" w:hAnsi="MS Gothic" w:cs="Calibri" w:hint="eastAsia"/>
              </w:rPr>
              <w:fldChar w:fldCharType="end"/>
            </w:r>
            <w:r w:rsidR="00E33320" w:rsidRPr="00CD3013">
              <w:rPr>
                <w:rFonts w:cs="Calibri"/>
                <w:b/>
              </w:rPr>
              <w:t xml:space="preserve"> NA</w:t>
            </w:r>
          </w:p>
        </w:tc>
        <w:tc>
          <w:tcPr>
            <w:tcW w:w="4477" w:type="dxa"/>
            <w:tcBorders>
              <w:top w:val="single" w:sz="4" w:space="0" w:color="auto"/>
              <w:left w:val="single" w:sz="4" w:space="0" w:color="auto"/>
              <w:bottom w:val="single" w:sz="4" w:space="0" w:color="auto"/>
              <w:right w:val="single" w:sz="4" w:space="0" w:color="auto"/>
            </w:tcBorders>
          </w:tcPr>
          <w:p w14:paraId="164E6A03" w14:textId="77777777" w:rsidR="00E33320" w:rsidRPr="00771013" w:rsidRDefault="00E33320" w:rsidP="00E33320">
            <w:pPr>
              <w:rPr>
                <w:rFonts w:cs="Calibri"/>
                <w:b/>
                <w:bCs/>
              </w:rPr>
            </w:pPr>
            <w:r w:rsidRPr="00363DA5">
              <w:rPr>
                <w:rFonts w:eastAsia="PMingLiU" w:cs="Calibri"/>
                <w:b/>
                <w:bCs/>
                <w:color w:val="000000"/>
              </w:rPr>
              <w:fldChar w:fldCharType="begin">
                <w:ffData>
                  <w:name w:val="Text6"/>
                  <w:enabled/>
                  <w:calcOnExit w:val="0"/>
                  <w:textInput/>
                </w:ffData>
              </w:fldChar>
            </w:r>
            <w:r w:rsidRPr="00363DA5">
              <w:rPr>
                <w:rFonts w:eastAsia="PMingLiU" w:cs="Calibri"/>
                <w:b/>
                <w:bCs/>
                <w:color w:val="000000"/>
              </w:rPr>
              <w:instrText xml:space="preserve"> FORMTEXT </w:instrText>
            </w:r>
            <w:r w:rsidRPr="00363DA5">
              <w:rPr>
                <w:rFonts w:eastAsia="PMingLiU" w:cs="Calibri"/>
                <w:b/>
                <w:bCs/>
                <w:color w:val="000000"/>
              </w:rPr>
            </w:r>
            <w:r w:rsidRPr="00363DA5">
              <w:rPr>
                <w:rFonts w:eastAsia="PMingLiU" w:cs="Calibri"/>
                <w:b/>
                <w:bCs/>
                <w:color w:val="000000"/>
              </w:rPr>
              <w:fldChar w:fldCharType="separate"/>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color w:val="000000"/>
              </w:rPr>
              <w:fldChar w:fldCharType="end"/>
            </w:r>
          </w:p>
        </w:tc>
      </w:tr>
      <w:tr w:rsidR="00E33320" w:rsidRPr="007B7E3B" w14:paraId="78D79E4D" w14:textId="77777777" w:rsidTr="0082272C">
        <w:trPr>
          <w:trHeight w:val="143"/>
        </w:trPr>
        <w:tc>
          <w:tcPr>
            <w:tcW w:w="3960" w:type="dxa"/>
            <w:tcBorders>
              <w:top w:val="single" w:sz="4" w:space="0" w:color="auto"/>
              <w:left w:val="single" w:sz="4" w:space="0" w:color="auto"/>
              <w:bottom w:val="single" w:sz="4" w:space="0" w:color="auto"/>
              <w:right w:val="single" w:sz="4" w:space="0" w:color="auto"/>
            </w:tcBorders>
          </w:tcPr>
          <w:p w14:paraId="62C1F8EE" w14:textId="77777777" w:rsidR="00E33320" w:rsidRDefault="00E33320" w:rsidP="00E33320">
            <w:pPr>
              <w:tabs>
                <w:tab w:val="left" w:pos="1395"/>
              </w:tabs>
              <w:rPr>
                <w:rFonts w:cs="Calibri"/>
                <w:b/>
              </w:rPr>
            </w:pPr>
            <w:r>
              <w:rPr>
                <w:rFonts w:cs="Calibri"/>
                <w:b/>
              </w:rPr>
              <w:t>R2:2013 OR R2V3</w:t>
            </w:r>
          </w:p>
        </w:tc>
        <w:tc>
          <w:tcPr>
            <w:tcW w:w="2183" w:type="dxa"/>
            <w:tcBorders>
              <w:top w:val="single" w:sz="4" w:space="0" w:color="auto"/>
              <w:left w:val="single" w:sz="4" w:space="0" w:color="auto"/>
              <w:bottom w:val="single" w:sz="4" w:space="0" w:color="auto"/>
              <w:right w:val="single" w:sz="4" w:space="0" w:color="auto"/>
            </w:tcBorders>
          </w:tcPr>
          <w:p w14:paraId="4677A48B" w14:textId="265BB394" w:rsidR="00E33320" w:rsidRPr="00CD3013" w:rsidRDefault="005E79BA" w:rsidP="00E33320">
            <w:pPr>
              <w:jc w:val="center"/>
              <w:rPr>
                <w:rFonts w:cs="Calibri"/>
                <w:b/>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No </w:t>
            </w:r>
            <w:r w:rsidR="00C341D3">
              <w:rPr>
                <w:rFonts w:ascii="MS Gothic" w:eastAsia="MS Gothic" w:hAnsi="MS Gothic" w:cs="Calibri" w:hint="eastAsia"/>
              </w:rPr>
              <w:fldChar w:fldCharType="begin">
                <w:ffData>
                  <w:name w:val="Check1"/>
                  <w:enabled/>
                  <w:calcOnExit w:val="0"/>
                  <w:checkBox>
                    <w:size w:val="16"/>
                    <w:default w:val="0"/>
                  </w:checkBox>
                </w:ffData>
              </w:fldChar>
            </w:r>
            <w:r w:rsidR="00C341D3">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C341D3">
              <w:rPr>
                <w:rFonts w:ascii="MS Gothic" w:eastAsia="MS Gothic" w:hAnsi="MS Gothic" w:cs="Calibri" w:hint="eastAsia"/>
              </w:rPr>
              <w:fldChar w:fldCharType="end"/>
            </w:r>
            <w:r w:rsidR="00E33320" w:rsidRPr="00CD3013">
              <w:rPr>
                <w:rFonts w:cs="Calibri"/>
                <w:b/>
              </w:rPr>
              <w:t xml:space="preserve"> NA</w:t>
            </w:r>
          </w:p>
        </w:tc>
        <w:tc>
          <w:tcPr>
            <w:tcW w:w="4477" w:type="dxa"/>
            <w:tcBorders>
              <w:top w:val="single" w:sz="4" w:space="0" w:color="auto"/>
              <w:left w:val="single" w:sz="4" w:space="0" w:color="auto"/>
              <w:bottom w:val="single" w:sz="4" w:space="0" w:color="auto"/>
              <w:right w:val="single" w:sz="4" w:space="0" w:color="auto"/>
            </w:tcBorders>
          </w:tcPr>
          <w:p w14:paraId="76F0396A" w14:textId="77777777" w:rsidR="00E33320" w:rsidRPr="00771013" w:rsidRDefault="00E33320" w:rsidP="00E33320">
            <w:pPr>
              <w:rPr>
                <w:rFonts w:cs="Calibri"/>
                <w:b/>
                <w:bCs/>
              </w:rPr>
            </w:pPr>
            <w:r w:rsidRPr="00363DA5">
              <w:rPr>
                <w:rFonts w:eastAsia="PMingLiU" w:cs="Calibri"/>
                <w:b/>
                <w:bCs/>
                <w:color w:val="000000"/>
              </w:rPr>
              <w:fldChar w:fldCharType="begin">
                <w:ffData>
                  <w:name w:val="Text6"/>
                  <w:enabled/>
                  <w:calcOnExit w:val="0"/>
                  <w:textInput/>
                </w:ffData>
              </w:fldChar>
            </w:r>
            <w:r w:rsidRPr="00363DA5">
              <w:rPr>
                <w:rFonts w:eastAsia="PMingLiU" w:cs="Calibri"/>
                <w:b/>
                <w:bCs/>
                <w:color w:val="000000"/>
              </w:rPr>
              <w:instrText xml:space="preserve"> FORMTEXT </w:instrText>
            </w:r>
            <w:r w:rsidRPr="00363DA5">
              <w:rPr>
                <w:rFonts w:eastAsia="PMingLiU" w:cs="Calibri"/>
                <w:b/>
                <w:bCs/>
                <w:color w:val="000000"/>
              </w:rPr>
            </w:r>
            <w:r w:rsidRPr="00363DA5">
              <w:rPr>
                <w:rFonts w:eastAsia="PMingLiU" w:cs="Calibri"/>
                <w:b/>
                <w:bCs/>
                <w:color w:val="000000"/>
              </w:rPr>
              <w:fldChar w:fldCharType="separate"/>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color w:val="000000"/>
              </w:rPr>
              <w:fldChar w:fldCharType="end"/>
            </w:r>
          </w:p>
        </w:tc>
      </w:tr>
      <w:tr w:rsidR="00E33320" w:rsidRPr="007B7E3B" w14:paraId="20FE3DD8" w14:textId="77777777" w:rsidTr="0082272C">
        <w:trPr>
          <w:trHeight w:val="143"/>
        </w:trPr>
        <w:tc>
          <w:tcPr>
            <w:tcW w:w="3960" w:type="dxa"/>
            <w:tcBorders>
              <w:top w:val="single" w:sz="4" w:space="0" w:color="auto"/>
              <w:left w:val="single" w:sz="4" w:space="0" w:color="auto"/>
              <w:bottom w:val="single" w:sz="4" w:space="0" w:color="auto"/>
              <w:right w:val="single" w:sz="4" w:space="0" w:color="auto"/>
            </w:tcBorders>
          </w:tcPr>
          <w:p w14:paraId="02E0E77D" w14:textId="77777777" w:rsidR="00E33320" w:rsidRDefault="00E33320" w:rsidP="00E33320">
            <w:pPr>
              <w:tabs>
                <w:tab w:val="left" w:pos="1395"/>
              </w:tabs>
              <w:rPr>
                <w:rFonts w:cs="Calibri"/>
                <w:b/>
              </w:rPr>
            </w:pPr>
            <w:r>
              <w:rPr>
                <w:rFonts w:cs="Calibri"/>
                <w:b/>
              </w:rPr>
              <w:t>eStewards</w:t>
            </w:r>
          </w:p>
        </w:tc>
        <w:tc>
          <w:tcPr>
            <w:tcW w:w="2183" w:type="dxa"/>
            <w:tcBorders>
              <w:top w:val="single" w:sz="4" w:space="0" w:color="auto"/>
              <w:left w:val="single" w:sz="4" w:space="0" w:color="auto"/>
              <w:bottom w:val="single" w:sz="4" w:space="0" w:color="auto"/>
              <w:right w:val="single" w:sz="4" w:space="0" w:color="auto"/>
            </w:tcBorders>
          </w:tcPr>
          <w:p w14:paraId="091D4F1A" w14:textId="0036DB1F" w:rsidR="00E33320" w:rsidRPr="00CD3013" w:rsidRDefault="005E79BA" w:rsidP="00E33320">
            <w:pPr>
              <w:jc w:val="center"/>
              <w:rPr>
                <w:rFonts w:cs="Calibri"/>
                <w:b/>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No </w:t>
            </w:r>
            <w:r w:rsidR="00C341D3">
              <w:rPr>
                <w:rFonts w:ascii="MS Gothic" w:eastAsia="MS Gothic" w:hAnsi="MS Gothic" w:cs="Calibri" w:hint="eastAsia"/>
              </w:rPr>
              <w:fldChar w:fldCharType="begin">
                <w:ffData>
                  <w:name w:val="Check1"/>
                  <w:enabled/>
                  <w:calcOnExit w:val="0"/>
                  <w:checkBox>
                    <w:size w:val="16"/>
                    <w:default w:val="0"/>
                  </w:checkBox>
                </w:ffData>
              </w:fldChar>
            </w:r>
            <w:r w:rsidR="00C341D3">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C341D3">
              <w:rPr>
                <w:rFonts w:ascii="MS Gothic" w:eastAsia="MS Gothic" w:hAnsi="MS Gothic" w:cs="Calibri" w:hint="eastAsia"/>
              </w:rPr>
              <w:fldChar w:fldCharType="end"/>
            </w:r>
            <w:r w:rsidR="00E33320" w:rsidRPr="00CD3013">
              <w:rPr>
                <w:rFonts w:cs="Calibri"/>
                <w:b/>
              </w:rPr>
              <w:t xml:space="preserve"> NA</w:t>
            </w:r>
          </w:p>
        </w:tc>
        <w:tc>
          <w:tcPr>
            <w:tcW w:w="4477" w:type="dxa"/>
            <w:tcBorders>
              <w:top w:val="single" w:sz="4" w:space="0" w:color="auto"/>
              <w:left w:val="single" w:sz="4" w:space="0" w:color="auto"/>
              <w:bottom w:val="single" w:sz="4" w:space="0" w:color="auto"/>
              <w:right w:val="single" w:sz="4" w:space="0" w:color="auto"/>
            </w:tcBorders>
          </w:tcPr>
          <w:p w14:paraId="44703DC3" w14:textId="77777777" w:rsidR="00E33320" w:rsidRPr="00771013" w:rsidRDefault="00E33320" w:rsidP="00E33320">
            <w:pPr>
              <w:rPr>
                <w:rFonts w:cs="Calibri"/>
                <w:b/>
                <w:bCs/>
              </w:rPr>
            </w:pPr>
            <w:r w:rsidRPr="00363DA5">
              <w:rPr>
                <w:rFonts w:eastAsia="PMingLiU" w:cs="Calibri"/>
                <w:b/>
                <w:bCs/>
                <w:color w:val="000000"/>
              </w:rPr>
              <w:fldChar w:fldCharType="begin">
                <w:ffData>
                  <w:name w:val="Text6"/>
                  <w:enabled/>
                  <w:calcOnExit w:val="0"/>
                  <w:textInput/>
                </w:ffData>
              </w:fldChar>
            </w:r>
            <w:r w:rsidRPr="00363DA5">
              <w:rPr>
                <w:rFonts w:eastAsia="PMingLiU" w:cs="Calibri"/>
                <w:b/>
                <w:bCs/>
                <w:color w:val="000000"/>
              </w:rPr>
              <w:instrText xml:space="preserve"> FORMTEXT </w:instrText>
            </w:r>
            <w:r w:rsidRPr="00363DA5">
              <w:rPr>
                <w:rFonts w:eastAsia="PMingLiU" w:cs="Calibri"/>
                <w:b/>
                <w:bCs/>
                <w:color w:val="000000"/>
              </w:rPr>
            </w:r>
            <w:r w:rsidRPr="00363DA5">
              <w:rPr>
                <w:rFonts w:eastAsia="PMingLiU" w:cs="Calibri"/>
                <w:b/>
                <w:bCs/>
                <w:color w:val="000000"/>
              </w:rPr>
              <w:fldChar w:fldCharType="separate"/>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color w:val="000000"/>
              </w:rPr>
              <w:fldChar w:fldCharType="end"/>
            </w:r>
          </w:p>
        </w:tc>
      </w:tr>
      <w:tr w:rsidR="00E33320" w:rsidRPr="007B7E3B" w14:paraId="64CDB674" w14:textId="77777777" w:rsidTr="0082272C">
        <w:trPr>
          <w:trHeight w:val="143"/>
        </w:trPr>
        <w:tc>
          <w:tcPr>
            <w:tcW w:w="3960" w:type="dxa"/>
            <w:tcBorders>
              <w:top w:val="single" w:sz="4" w:space="0" w:color="auto"/>
              <w:left w:val="single" w:sz="4" w:space="0" w:color="auto"/>
              <w:bottom w:val="single" w:sz="4" w:space="0" w:color="auto"/>
              <w:right w:val="single" w:sz="4" w:space="0" w:color="auto"/>
            </w:tcBorders>
          </w:tcPr>
          <w:p w14:paraId="5497541F" w14:textId="77777777" w:rsidR="00E33320" w:rsidRDefault="00E33320" w:rsidP="00E33320">
            <w:pPr>
              <w:tabs>
                <w:tab w:val="left" w:pos="1395"/>
              </w:tabs>
              <w:rPr>
                <w:rFonts w:cs="Calibri"/>
                <w:b/>
              </w:rPr>
            </w:pPr>
            <w:r>
              <w:rPr>
                <w:rFonts w:cs="Calibri"/>
                <w:b/>
              </w:rPr>
              <w:t>NAID</w:t>
            </w:r>
          </w:p>
        </w:tc>
        <w:tc>
          <w:tcPr>
            <w:tcW w:w="2183" w:type="dxa"/>
            <w:tcBorders>
              <w:top w:val="single" w:sz="4" w:space="0" w:color="auto"/>
              <w:left w:val="single" w:sz="4" w:space="0" w:color="auto"/>
              <w:bottom w:val="single" w:sz="4" w:space="0" w:color="auto"/>
              <w:right w:val="single" w:sz="4" w:space="0" w:color="auto"/>
            </w:tcBorders>
          </w:tcPr>
          <w:p w14:paraId="4C82FC22" w14:textId="7C2CAF27" w:rsidR="00E33320" w:rsidRPr="00CD3013" w:rsidRDefault="005E79BA" w:rsidP="00E33320">
            <w:pPr>
              <w:jc w:val="center"/>
              <w:rPr>
                <w:rFonts w:cs="Calibri"/>
                <w:b/>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No </w:t>
            </w:r>
            <w:r w:rsidR="00C341D3">
              <w:rPr>
                <w:rFonts w:ascii="MS Gothic" w:eastAsia="MS Gothic" w:hAnsi="MS Gothic" w:cs="Calibri" w:hint="eastAsia"/>
              </w:rPr>
              <w:fldChar w:fldCharType="begin">
                <w:ffData>
                  <w:name w:val="Check1"/>
                  <w:enabled/>
                  <w:calcOnExit w:val="0"/>
                  <w:checkBox>
                    <w:size w:val="16"/>
                    <w:default w:val="0"/>
                  </w:checkBox>
                </w:ffData>
              </w:fldChar>
            </w:r>
            <w:r w:rsidR="00C341D3">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C341D3">
              <w:rPr>
                <w:rFonts w:ascii="MS Gothic" w:eastAsia="MS Gothic" w:hAnsi="MS Gothic" w:cs="Calibri" w:hint="eastAsia"/>
              </w:rPr>
              <w:fldChar w:fldCharType="end"/>
            </w:r>
            <w:r w:rsidR="00E33320" w:rsidRPr="00CD3013">
              <w:rPr>
                <w:rFonts w:cs="Calibri"/>
                <w:b/>
              </w:rPr>
              <w:t xml:space="preserve"> NA</w:t>
            </w:r>
          </w:p>
        </w:tc>
        <w:tc>
          <w:tcPr>
            <w:tcW w:w="4477" w:type="dxa"/>
            <w:tcBorders>
              <w:top w:val="single" w:sz="4" w:space="0" w:color="auto"/>
              <w:left w:val="single" w:sz="4" w:space="0" w:color="auto"/>
              <w:bottom w:val="single" w:sz="4" w:space="0" w:color="auto"/>
              <w:right w:val="single" w:sz="4" w:space="0" w:color="auto"/>
            </w:tcBorders>
          </w:tcPr>
          <w:p w14:paraId="580F7A25" w14:textId="77777777" w:rsidR="00E33320" w:rsidRPr="00771013" w:rsidRDefault="00E33320" w:rsidP="00E33320">
            <w:pPr>
              <w:rPr>
                <w:rFonts w:cs="Calibri"/>
                <w:b/>
                <w:bCs/>
              </w:rPr>
            </w:pPr>
            <w:r w:rsidRPr="00363DA5">
              <w:rPr>
                <w:rFonts w:eastAsia="PMingLiU" w:cs="Calibri"/>
                <w:b/>
                <w:bCs/>
                <w:color w:val="000000"/>
              </w:rPr>
              <w:fldChar w:fldCharType="begin">
                <w:ffData>
                  <w:name w:val="Text6"/>
                  <w:enabled/>
                  <w:calcOnExit w:val="0"/>
                  <w:textInput/>
                </w:ffData>
              </w:fldChar>
            </w:r>
            <w:r w:rsidRPr="00363DA5">
              <w:rPr>
                <w:rFonts w:eastAsia="PMingLiU" w:cs="Calibri"/>
                <w:b/>
                <w:bCs/>
                <w:color w:val="000000"/>
              </w:rPr>
              <w:instrText xml:space="preserve"> FORMTEXT </w:instrText>
            </w:r>
            <w:r w:rsidRPr="00363DA5">
              <w:rPr>
                <w:rFonts w:eastAsia="PMingLiU" w:cs="Calibri"/>
                <w:b/>
                <w:bCs/>
                <w:color w:val="000000"/>
              </w:rPr>
            </w:r>
            <w:r w:rsidRPr="00363DA5">
              <w:rPr>
                <w:rFonts w:eastAsia="PMingLiU" w:cs="Calibri"/>
                <w:b/>
                <w:bCs/>
                <w:color w:val="000000"/>
              </w:rPr>
              <w:fldChar w:fldCharType="separate"/>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color w:val="000000"/>
              </w:rPr>
              <w:fldChar w:fldCharType="end"/>
            </w:r>
          </w:p>
        </w:tc>
      </w:tr>
      <w:tr w:rsidR="00E33320" w:rsidRPr="007B7E3B" w14:paraId="351BA76C" w14:textId="77777777" w:rsidTr="00CE3366">
        <w:trPr>
          <w:trHeight w:val="143"/>
        </w:trPr>
        <w:tc>
          <w:tcPr>
            <w:tcW w:w="3960" w:type="dxa"/>
            <w:tcBorders>
              <w:top w:val="single" w:sz="4" w:space="0" w:color="auto"/>
              <w:left w:val="single" w:sz="4" w:space="0" w:color="auto"/>
              <w:bottom w:val="single" w:sz="4" w:space="0" w:color="auto"/>
              <w:right w:val="single" w:sz="4" w:space="0" w:color="auto"/>
            </w:tcBorders>
          </w:tcPr>
          <w:p w14:paraId="42DD7840" w14:textId="77777777" w:rsidR="00E33320" w:rsidRDefault="00E33320" w:rsidP="00E33320">
            <w:pPr>
              <w:tabs>
                <w:tab w:val="left" w:pos="1395"/>
              </w:tabs>
              <w:rPr>
                <w:rFonts w:cs="Calibri"/>
                <w:b/>
              </w:rPr>
            </w:pPr>
            <w:r>
              <w:rPr>
                <w:rFonts w:cs="Calibri"/>
                <w:b/>
              </w:rPr>
              <w:t>OTHER CERTIFICATIONS</w:t>
            </w:r>
          </w:p>
        </w:tc>
        <w:tc>
          <w:tcPr>
            <w:tcW w:w="2183" w:type="dxa"/>
            <w:tcBorders>
              <w:top w:val="single" w:sz="4" w:space="0" w:color="auto"/>
              <w:left w:val="single" w:sz="4" w:space="0" w:color="auto"/>
              <w:bottom w:val="single" w:sz="4" w:space="0" w:color="auto"/>
              <w:right w:val="single" w:sz="4" w:space="0" w:color="auto"/>
            </w:tcBorders>
          </w:tcPr>
          <w:p w14:paraId="455B0F9C" w14:textId="7C56A251" w:rsidR="00E33320" w:rsidRPr="00CD3013" w:rsidRDefault="005E79BA" w:rsidP="00E33320">
            <w:pPr>
              <w:jc w:val="center"/>
              <w:rPr>
                <w:rFonts w:cs="Calibri"/>
                <w:b/>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No </w:t>
            </w:r>
            <w:r w:rsidR="00C341D3">
              <w:rPr>
                <w:rFonts w:ascii="MS Gothic" w:eastAsia="MS Gothic" w:hAnsi="MS Gothic" w:cs="Calibri" w:hint="eastAsia"/>
              </w:rPr>
              <w:fldChar w:fldCharType="begin">
                <w:ffData>
                  <w:name w:val="Check1"/>
                  <w:enabled/>
                  <w:calcOnExit w:val="0"/>
                  <w:checkBox>
                    <w:size w:val="16"/>
                    <w:default w:val="0"/>
                  </w:checkBox>
                </w:ffData>
              </w:fldChar>
            </w:r>
            <w:r w:rsidR="00C341D3">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C341D3">
              <w:rPr>
                <w:rFonts w:ascii="MS Gothic" w:eastAsia="MS Gothic" w:hAnsi="MS Gothic" w:cs="Calibri" w:hint="eastAsia"/>
              </w:rPr>
              <w:fldChar w:fldCharType="end"/>
            </w:r>
            <w:r w:rsidR="00E33320" w:rsidRPr="00CD3013">
              <w:rPr>
                <w:rFonts w:cs="Calibri"/>
                <w:b/>
              </w:rPr>
              <w:t xml:space="preserve"> NA</w:t>
            </w:r>
          </w:p>
        </w:tc>
        <w:tc>
          <w:tcPr>
            <w:tcW w:w="4477" w:type="dxa"/>
            <w:tcBorders>
              <w:top w:val="single" w:sz="4" w:space="0" w:color="auto"/>
              <w:left w:val="single" w:sz="4" w:space="0" w:color="auto"/>
              <w:bottom w:val="single" w:sz="4" w:space="0" w:color="auto"/>
              <w:right w:val="single" w:sz="4" w:space="0" w:color="auto"/>
            </w:tcBorders>
          </w:tcPr>
          <w:p w14:paraId="51729DC6" w14:textId="77777777" w:rsidR="00E33320" w:rsidRPr="00771013" w:rsidRDefault="00E33320" w:rsidP="00E33320">
            <w:pPr>
              <w:rPr>
                <w:rFonts w:cs="Calibri"/>
                <w:b/>
                <w:bCs/>
              </w:rPr>
            </w:pPr>
            <w:r w:rsidRPr="00363DA5">
              <w:rPr>
                <w:rFonts w:eastAsia="PMingLiU" w:cs="Calibri"/>
                <w:b/>
                <w:bCs/>
                <w:color w:val="000000"/>
              </w:rPr>
              <w:fldChar w:fldCharType="begin">
                <w:ffData>
                  <w:name w:val="Text6"/>
                  <w:enabled/>
                  <w:calcOnExit w:val="0"/>
                  <w:textInput/>
                </w:ffData>
              </w:fldChar>
            </w:r>
            <w:r w:rsidRPr="00363DA5">
              <w:rPr>
                <w:rFonts w:eastAsia="PMingLiU" w:cs="Calibri"/>
                <w:b/>
                <w:bCs/>
                <w:color w:val="000000"/>
              </w:rPr>
              <w:instrText xml:space="preserve"> FORMTEXT </w:instrText>
            </w:r>
            <w:r w:rsidRPr="00363DA5">
              <w:rPr>
                <w:rFonts w:eastAsia="PMingLiU" w:cs="Calibri"/>
                <w:b/>
                <w:bCs/>
                <w:color w:val="000000"/>
              </w:rPr>
            </w:r>
            <w:r w:rsidRPr="00363DA5">
              <w:rPr>
                <w:rFonts w:eastAsia="PMingLiU" w:cs="Calibri"/>
                <w:b/>
                <w:bCs/>
                <w:color w:val="000000"/>
              </w:rPr>
              <w:fldChar w:fldCharType="separate"/>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noProof/>
                <w:color w:val="000000"/>
              </w:rPr>
              <w:t> </w:t>
            </w:r>
            <w:r w:rsidRPr="00363DA5">
              <w:rPr>
                <w:rFonts w:eastAsia="PMingLiU" w:cs="Calibri"/>
                <w:b/>
                <w:bCs/>
                <w:color w:val="000000"/>
              </w:rPr>
              <w:fldChar w:fldCharType="end"/>
            </w:r>
          </w:p>
        </w:tc>
      </w:tr>
      <w:tr w:rsidR="00C647BB" w:rsidRPr="007B7E3B" w14:paraId="4A19F48B" w14:textId="77777777" w:rsidTr="00CE3366">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2A2B2" w14:textId="77777777" w:rsidR="00C647BB" w:rsidRPr="007B7E3B" w:rsidRDefault="00C647BB" w:rsidP="00C42DD7">
            <w:pPr>
              <w:jc w:val="center"/>
              <w:rPr>
                <w:rFonts w:cs="Calibri"/>
                <w:b/>
                <w:bCs/>
              </w:rPr>
            </w:pPr>
            <w:r>
              <w:rPr>
                <w:rFonts w:cs="Calibri"/>
                <w:b/>
              </w:rPr>
              <w:t>PERMITS</w:t>
            </w:r>
          </w:p>
        </w:tc>
        <w:tc>
          <w:tcPr>
            <w:tcW w:w="21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582C93" w14:textId="77777777" w:rsidR="00C647BB" w:rsidRPr="007B7E3B" w:rsidRDefault="00C647BB" w:rsidP="00C42DD7">
            <w:pPr>
              <w:jc w:val="center"/>
              <w:rPr>
                <w:rFonts w:cs="Calibri"/>
                <w:b/>
                <w:bCs/>
              </w:rPr>
            </w:pPr>
            <w:r w:rsidRPr="00CD3013">
              <w:rPr>
                <w:rFonts w:cs="Calibri"/>
                <w:b/>
              </w:rPr>
              <w:t>CURRENT</w:t>
            </w:r>
          </w:p>
        </w:tc>
        <w:tc>
          <w:tcPr>
            <w:tcW w:w="44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B3002A" w14:textId="77777777" w:rsidR="00C647BB" w:rsidRPr="007B7E3B" w:rsidRDefault="00983B10" w:rsidP="00C42DD7">
            <w:pPr>
              <w:jc w:val="center"/>
              <w:rPr>
                <w:rFonts w:cs="Calibri"/>
                <w:b/>
                <w:bCs/>
              </w:rPr>
            </w:pPr>
            <w:r w:rsidRPr="00771013">
              <w:rPr>
                <w:rFonts w:cs="Calibri"/>
                <w:b/>
                <w:bCs/>
              </w:rPr>
              <w:t>EVIDENCE</w:t>
            </w:r>
            <w:r>
              <w:rPr>
                <w:rFonts w:cs="Calibri"/>
                <w:b/>
                <w:bCs/>
              </w:rPr>
              <w:t>/REFERENCED DOCUMENT</w:t>
            </w:r>
          </w:p>
        </w:tc>
      </w:tr>
      <w:tr w:rsidR="00E33320" w14:paraId="65187FFF" w14:textId="77777777" w:rsidTr="0082272C">
        <w:tc>
          <w:tcPr>
            <w:tcW w:w="3960" w:type="dxa"/>
            <w:tcBorders>
              <w:top w:val="single" w:sz="4" w:space="0" w:color="auto"/>
              <w:left w:val="single" w:sz="4" w:space="0" w:color="auto"/>
              <w:bottom w:val="single" w:sz="4" w:space="0" w:color="auto"/>
              <w:right w:val="single" w:sz="4" w:space="0" w:color="auto"/>
            </w:tcBorders>
          </w:tcPr>
          <w:p w14:paraId="60C7558E" w14:textId="77777777" w:rsidR="00E33320" w:rsidRDefault="00E33320" w:rsidP="00E33320">
            <w:pPr>
              <w:rPr>
                <w:rFonts w:cs="Calibri"/>
                <w:b/>
                <w:bCs/>
                <w:color w:val="22BE2E"/>
              </w:rPr>
            </w:pPr>
            <w:bookmarkStart w:id="12" w:name="_Hlk78205141"/>
            <w:r w:rsidRPr="00CD3013">
              <w:rPr>
                <w:rFonts w:cs="Calibri"/>
                <w:b/>
              </w:rPr>
              <w:t>EPA ID</w:t>
            </w:r>
          </w:p>
        </w:tc>
        <w:tc>
          <w:tcPr>
            <w:tcW w:w="2183" w:type="dxa"/>
            <w:tcBorders>
              <w:top w:val="single" w:sz="4" w:space="0" w:color="auto"/>
              <w:left w:val="single" w:sz="4" w:space="0" w:color="auto"/>
              <w:bottom w:val="single" w:sz="4" w:space="0" w:color="auto"/>
              <w:right w:val="single" w:sz="4" w:space="0" w:color="auto"/>
            </w:tcBorders>
          </w:tcPr>
          <w:p w14:paraId="5A2A195A" w14:textId="30DA7499" w:rsidR="00E33320" w:rsidRDefault="005E79BA" w:rsidP="00E33320">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w:t>
            </w:r>
            <w:r>
              <w:rPr>
                <w:rFonts w:cs="Calibri"/>
                <w:b/>
              </w:rPr>
              <w:t xml:space="preserve"> </w:t>
            </w:r>
            <w:r w:rsidR="00E33320" w:rsidRPr="00CD3013">
              <w:rPr>
                <w:rFonts w:cs="Calibri"/>
                <w:b/>
              </w:rPr>
              <w:t xml:space="preserve">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E33320" w:rsidRPr="00CD3013">
              <w:rPr>
                <w:rFonts w:cs="Calibri"/>
                <w:b/>
              </w:rPr>
              <w:t xml:space="preserve"> No </w:t>
            </w:r>
            <w:r w:rsidR="00C341D3">
              <w:rPr>
                <w:rFonts w:ascii="MS Gothic" w:eastAsia="MS Gothic" w:hAnsi="MS Gothic" w:cs="Calibri" w:hint="eastAsia"/>
              </w:rPr>
              <w:fldChar w:fldCharType="begin">
                <w:ffData>
                  <w:name w:val="Check1"/>
                  <w:enabled/>
                  <w:calcOnExit w:val="0"/>
                  <w:checkBox>
                    <w:size w:val="16"/>
                    <w:default w:val="0"/>
                  </w:checkBox>
                </w:ffData>
              </w:fldChar>
            </w:r>
            <w:r w:rsidR="00C341D3">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C341D3">
              <w:rPr>
                <w:rFonts w:ascii="MS Gothic" w:eastAsia="MS Gothic" w:hAnsi="MS Gothic" w:cs="Calibri" w:hint="eastAsia"/>
              </w:rPr>
              <w:fldChar w:fldCharType="end"/>
            </w:r>
            <w:r w:rsidR="00E33320" w:rsidRPr="00CD3013">
              <w:rPr>
                <w:rFonts w:cs="Calibri"/>
                <w:b/>
              </w:rPr>
              <w:t xml:space="preserve"> NA</w:t>
            </w:r>
          </w:p>
        </w:tc>
        <w:tc>
          <w:tcPr>
            <w:tcW w:w="4477" w:type="dxa"/>
          </w:tcPr>
          <w:p w14:paraId="1C1B79B3" w14:textId="77777777" w:rsidR="00E33320" w:rsidRDefault="00E33320" w:rsidP="00E33320">
            <w:pPr>
              <w:rPr>
                <w:rFonts w:cs="Calibri"/>
                <w:b/>
                <w:bCs/>
                <w:color w:val="22BE2E"/>
              </w:rPr>
            </w:pPr>
            <w:r w:rsidRPr="00131EEC">
              <w:rPr>
                <w:rFonts w:eastAsia="PMingLiU" w:cs="Calibri"/>
                <w:b/>
                <w:bCs/>
                <w:color w:val="000000"/>
              </w:rPr>
              <w:fldChar w:fldCharType="begin">
                <w:ffData>
                  <w:name w:val="Text6"/>
                  <w:enabled/>
                  <w:calcOnExit w:val="0"/>
                  <w:textInput/>
                </w:ffData>
              </w:fldChar>
            </w:r>
            <w:r w:rsidRPr="00131EEC">
              <w:rPr>
                <w:rFonts w:eastAsia="PMingLiU" w:cs="Calibri"/>
                <w:b/>
                <w:bCs/>
                <w:color w:val="000000"/>
              </w:rPr>
              <w:instrText xml:space="preserve"> FORMTEXT </w:instrText>
            </w:r>
            <w:r w:rsidRPr="00131EEC">
              <w:rPr>
                <w:rFonts w:eastAsia="PMingLiU" w:cs="Calibri"/>
                <w:b/>
                <w:bCs/>
                <w:color w:val="000000"/>
              </w:rPr>
            </w:r>
            <w:r w:rsidRPr="00131EEC">
              <w:rPr>
                <w:rFonts w:eastAsia="PMingLiU" w:cs="Calibri"/>
                <w:b/>
                <w:bCs/>
                <w:color w:val="000000"/>
              </w:rPr>
              <w:fldChar w:fldCharType="separate"/>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color w:val="000000"/>
              </w:rPr>
              <w:fldChar w:fldCharType="end"/>
            </w:r>
          </w:p>
        </w:tc>
      </w:tr>
      <w:bookmarkEnd w:id="12"/>
      <w:tr w:rsidR="0082272C" w14:paraId="59576406" w14:textId="77777777" w:rsidTr="0082272C">
        <w:tc>
          <w:tcPr>
            <w:tcW w:w="3960" w:type="dxa"/>
            <w:tcBorders>
              <w:top w:val="single" w:sz="4" w:space="0" w:color="auto"/>
              <w:left w:val="single" w:sz="4" w:space="0" w:color="auto"/>
              <w:bottom w:val="single" w:sz="4" w:space="0" w:color="auto"/>
              <w:right w:val="single" w:sz="4" w:space="0" w:color="auto"/>
            </w:tcBorders>
          </w:tcPr>
          <w:p w14:paraId="77F34DC6" w14:textId="77777777" w:rsidR="0082272C" w:rsidRDefault="0082272C" w:rsidP="0082272C">
            <w:pPr>
              <w:rPr>
                <w:rFonts w:cs="Calibri"/>
                <w:b/>
                <w:bCs/>
                <w:color w:val="22BE2E"/>
              </w:rPr>
            </w:pPr>
            <w:r w:rsidRPr="00CD3013">
              <w:rPr>
                <w:rFonts w:cs="Calibri"/>
                <w:b/>
              </w:rPr>
              <w:t>BUSINESS PERMIT</w:t>
            </w:r>
          </w:p>
        </w:tc>
        <w:tc>
          <w:tcPr>
            <w:tcW w:w="2183" w:type="dxa"/>
            <w:tcBorders>
              <w:top w:val="single" w:sz="4" w:space="0" w:color="auto"/>
              <w:left w:val="single" w:sz="4" w:space="0" w:color="auto"/>
              <w:bottom w:val="single" w:sz="4" w:space="0" w:color="auto"/>
              <w:right w:val="single" w:sz="4" w:space="0" w:color="auto"/>
            </w:tcBorders>
          </w:tcPr>
          <w:p w14:paraId="4BFB9399" w14:textId="081A88C9" w:rsidR="0082272C" w:rsidRDefault="0082272C" w:rsidP="0082272C">
            <w:pPr>
              <w:rPr>
                <w:rFonts w:cs="Calibri"/>
                <w:b/>
                <w:bCs/>
                <w:color w:val="22BE2E"/>
              </w:rPr>
            </w:pPr>
            <w:r>
              <w:rPr>
                <w:rFonts w:ascii="MS Gothic" w:eastAsia="MS Gothic" w:hAnsi="MS Gothic"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w:t>
            </w:r>
            <w:r>
              <w:rPr>
                <w:rFonts w:cs="Calibri"/>
                <w:b/>
              </w:rPr>
              <w:t xml:space="preserve"> </w:t>
            </w:r>
            <w:r w:rsidRPr="00CD3013">
              <w:rPr>
                <w:rFonts w:cs="Calibri"/>
                <w:b/>
              </w:rPr>
              <w:t xml:space="preserve">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No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w:t>
            </w:r>
            <w:r>
              <w:rPr>
                <w:rFonts w:cs="Calibri"/>
                <w:b/>
              </w:rPr>
              <w:t>N</w:t>
            </w:r>
            <w:r w:rsidRPr="00CD3013">
              <w:rPr>
                <w:rFonts w:cs="Calibri"/>
                <w:b/>
              </w:rPr>
              <w:t>A</w:t>
            </w:r>
          </w:p>
        </w:tc>
        <w:tc>
          <w:tcPr>
            <w:tcW w:w="4477" w:type="dxa"/>
          </w:tcPr>
          <w:p w14:paraId="0D5A395D" w14:textId="77777777" w:rsidR="0082272C" w:rsidRDefault="0082272C" w:rsidP="0082272C">
            <w:pPr>
              <w:rPr>
                <w:rFonts w:cs="Calibri"/>
                <w:b/>
                <w:bCs/>
                <w:color w:val="22BE2E"/>
              </w:rPr>
            </w:pPr>
            <w:r w:rsidRPr="00131EEC">
              <w:rPr>
                <w:rFonts w:eastAsia="PMingLiU" w:cs="Calibri"/>
                <w:b/>
                <w:bCs/>
                <w:color w:val="000000"/>
              </w:rPr>
              <w:fldChar w:fldCharType="begin">
                <w:ffData>
                  <w:name w:val="Text6"/>
                  <w:enabled/>
                  <w:calcOnExit w:val="0"/>
                  <w:textInput/>
                </w:ffData>
              </w:fldChar>
            </w:r>
            <w:r w:rsidRPr="00131EEC">
              <w:rPr>
                <w:rFonts w:eastAsia="PMingLiU" w:cs="Calibri"/>
                <w:b/>
                <w:bCs/>
                <w:color w:val="000000"/>
              </w:rPr>
              <w:instrText xml:space="preserve"> FORMTEXT </w:instrText>
            </w:r>
            <w:r w:rsidRPr="00131EEC">
              <w:rPr>
                <w:rFonts w:eastAsia="PMingLiU" w:cs="Calibri"/>
                <w:b/>
                <w:bCs/>
                <w:color w:val="000000"/>
              </w:rPr>
            </w:r>
            <w:r w:rsidRPr="00131EEC">
              <w:rPr>
                <w:rFonts w:eastAsia="PMingLiU" w:cs="Calibri"/>
                <w:b/>
                <w:bCs/>
                <w:color w:val="000000"/>
              </w:rPr>
              <w:fldChar w:fldCharType="separate"/>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color w:val="000000"/>
              </w:rPr>
              <w:fldChar w:fldCharType="end"/>
            </w:r>
          </w:p>
        </w:tc>
      </w:tr>
      <w:tr w:rsidR="0082272C" w14:paraId="37AA6755" w14:textId="77777777" w:rsidTr="0082272C">
        <w:tc>
          <w:tcPr>
            <w:tcW w:w="3960" w:type="dxa"/>
            <w:tcBorders>
              <w:top w:val="single" w:sz="4" w:space="0" w:color="auto"/>
              <w:left w:val="single" w:sz="4" w:space="0" w:color="auto"/>
              <w:bottom w:val="single" w:sz="4" w:space="0" w:color="auto"/>
              <w:right w:val="single" w:sz="4" w:space="0" w:color="auto"/>
            </w:tcBorders>
          </w:tcPr>
          <w:p w14:paraId="08A51FB6" w14:textId="77777777" w:rsidR="0082272C" w:rsidRDefault="0082272C" w:rsidP="0082272C">
            <w:pPr>
              <w:rPr>
                <w:rFonts w:cs="Calibri"/>
                <w:b/>
                <w:bCs/>
                <w:color w:val="22BE2E"/>
              </w:rPr>
            </w:pPr>
            <w:r w:rsidRPr="00CD3013">
              <w:rPr>
                <w:rFonts w:cs="Calibri"/>
                <w:b/>
              </w:rPr>
              <w:t>STORMWATER</w:t>
            </w:r>
            <w:r>
              <w:rPr>
                <w:rFonts w:cs="Calibri"/>
                <w:b/>
              </w:rPr>
              <w:t xml:space="preserve">/NO EXPOSURE </w:t>
            </w:r>
          </w:p>
        </w:tc>
        <w:tc>
          <w:tcPr>
            <w:tcW w:w="2183" w:type="dxa"/>
            <w:tcBorders>
              <w:top w:val="single" w:sz="4" w:space="0" w:color="auto"/>
              <w:left w:val="single" w:sz="4" w:space="0" w:color="auto"/>
              <w:bottom w:val="single" w:sz="4" w:space="0" w:color="auto"/>
              <w:right w:val="single" w:sz="4" w:space="0" w:color="auto"/>
            </w:tcBorders>
          </w:tcPr>
          <w:p w14:paraId="41BE4150" w14:textId="64773595" w:rsidR="0082272C" w:rsidRDefault="0082272C" w:rsidP="0082272C">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w:t>
            </w:r>
            <w:r>
              <w:rPr>
                <w:rFonts w:cs="Calibri"/>
                <w:b/>
              </w:rPr>
              <w:t xml:space="preserve"> </w:t>
            </w:r>
            <w:r w:rsidRPr="00CD3013">
              <w:rPr>
                <w:rFonts w:cs="Calibri"/>
                <w:b/>
              </w:rPr>
              <w:t xml:space="preserve">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No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NA</w:t>
            </w:r>
          </w:p>
        </w:tc>
        <w:tc>
          <w:tcPr>
            <w:tcW w:w="4477" w:type="dxa"/>
          </w:tcPr>
          <w:p w14:paraId="3ADC7CBE" w14:textId="77777777" w:rsidR="0082272C" w:rsidRDefault="0082272C" w:rsidP="0082272C">
            <w:pPr>
              <w:rPr>
                <w:rFonts w:cs="Calibri"/>
                <w:b/>
                <w:bCs/>
                <w:color w:val="22BE2E"/>
              </w:rPr>
            </w:pPr>
            <w:r w:rsidRPr="00131EEC">
              <w:rPr>
                <w:rFonts w:eastAsia="PMingLiU" w:cs="Calibri"/>
                <w:b/>
                <w:bCs/>
                <w:color w:val="000000"/>
              </w:rPr>
              <w:fldChar w:fldCharType="begin">
                <w:ffData>
                  <w:name w:val="Text6"/>
                  <w:enabled/>
                  <w:calcOnExit w:val="0"/>
                  <w:textInput/>
                </w:ffData>
              </w:fldChar>
            </w:r>
            <w:r w:rsidRPr="00131EEC">
              <w:rPr>
                <w:rFonts w:eastAsia="PMingLiU" w:cs="Calibri"/>
                <w:b/>
                <w:bCs/>
                <w:color w:val="000000"/>
              </w:rPr>
              <w:instrText xml:space="preserve"> FORMTEXT </w:instrText>
            </w:r>
            <w:r w:rsidRPr="00131EEC">
              <w:rPr>
                <w:rFonts w:eastAsia="PMingLiU" w:cs="Calibri"/>
                <w:b/>
                <w:bCs/>
                <w:color w:val="000000"/>
              </w:rPr>
            </w:r>
            <w:r w:rsidRPr="00131EEC">
              <w:rPr>
                <w:rFonts w:eastAsia="PMingLiU" w:cs="Calibri"/>
                <w:b/>
                <w:bCs/>
                <w:color w:val="000000"/>
              </w:rPr>
              <w:fldChar w:fldCharType="separate"/>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color w:val="000000"/>
              </w:rPr>
              <w:fldChar w:fldCharType="end"/>
            </w:r>
          </w:p>
        </w:tc>
      </w:tr>
      <w:tr w:rsidR="0082272C" w14:paraId="0DB5BCD3" w14:textId="77777777" w:rsidTr="0082272C">
        <w:tc>
          <w:tcPr>
            <w:tcW w:w="3960" w:type="dxa"/>
            <w:tcBorders>
              <w:top w:val="single" w:sz="4" w:space="0" w:color="auto"/>
              <w:left w:val="single" w:sz="4" w:space="0" w:color="auto"/>
              <w:bottom w:val="single" w:sz="4" w:space="0" w:color="auto"/>
              <w:right w:val="single" w:sz="4" w:space="0" w:color="auto"/>
            </w:tcBorders>
          </w:tcPr>
          <w:p w14:paraId="1F4AE758" w14:textId="77777777" w:rsidR="0082272C" w:rsidRDefault="0082272C" w:rsidP="0082272C">
            <w:pPr>
              <w:rPr>
                <w:rFonts w:cs="Calibri"/>
                <w:b/>
                <w:bCs/>
                <w:color w:val="22BE2E"/>
              </w:rPr>
            </w:pPr>
            <w:r w:rsidRPr="00CD3013">
              <w:rPr>
                <w:rFonts w:cs="Calibri"/>
                <w:b/>
                <w:bCs/>
              </w:rPr>
              <w:t>HAZARDOUS MATERIAL MANAGEMENT</w:t>
            </w:r>
          </w:p>
        </w:tc>
        <w:tc>
          <w:tcPr>
            <w:tcW w:w="2183" w:type="dxa"/>
            <w:tcBorders>
              <w:top w:val="single" w:sz="4" w:space="0" w:color="auto"/>
              <w:left w:val="single" w:sz="4" w:space="0" w:color="auto"/>
              <w:bottom w:val="single" w:sz="4" w:space="0" w:color="auto"/>
              <w:right w:val="single" w:sz="4" w:space="0" w:color="auto"/>
            </w:tcBorders>
          </w:tcPr>
          <w:p w14:paraId="1799EF0B" w14:textId="6221E494" w:rsidR="0082272C" w:rsidRDefault="0082272C" w:rsidP="0082272C">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w:t>
            </w:r>
            <w:r>
              <w:rPr>
                <w:rFonts w:cs="Calibri"/>
                <w:b/>
              </w:rPr>
              <w:t xml:space="preserve"> </w:t>
            </w:r>
            <w:r w:rsidRPr="00CD3013">
              <w:rPr>
                <w:rFonts w:cs="Calibri"/>
                <w:b/>
              </w:rPr>
              <w:t xml:space="preserve">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No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NA</w:t>
            </w:r>
          </w:p>
        </w:tc>
        <w:tc>
          <w:tcPr>
            <w:tcW w:w="4477" w:type="dxa"/>
          </w:tcPr>
          <w:p w14:paraId="077424D5" w14:textId="77777777" w:rsidR="0082272C" w:rsidRDefault="0082272C" w:rsidP="0082272C">
            <w:pPr>
              <w:rPr>
                <w:rFonts w:cs="Calibri"/>
                <w:b/>
                <w:bCs/>
                <w:color w:val="22BE2E"/>
              </w:rPr>
            </w:pPr>
            <w:r w:rsidRPr="00131EEC">
              <w:rPr>
                <w:rFonts w:eastAsia="PMingLiU" w:cs="Calibri"/>
                <w:b/>
                <w:bCs/>
                <w:color w:val="000000"/>
              </w:rPr>
              <w:fldChar w:fldCharType="begin">
                <w:ffData>
                  <w:name w:val="Text6"/>
                  <w:enabled/>
                  <w:calcOnExit w:val="0"/>
                  <w:textInput/>
                </w:ffData>
              </w:fldChar>
            </w:r>
            <w:r w:rsidRPr="00131EEC">
              <w:rPr>
                <w:rFonts w:eastAsia="PMingLiU" w:cs="Calibri"/>
                <w:b/>
                <w:bCs/>
                <w:color w:val="000000"/>
              </w:rPr>
              <w:instrText xml:space="preserve"> FORMTEXT </w:instrText>
            </w:r>
            <w:r w:rsidRPr="00131EEC">
              <w:rPr>
                <w:rFonts w:eastAsia="PMingLiU" w:cs="Calibri"/>
                <w:b/>
                <w:bCs/>
                <w:color w:val="000000"/>
              </w:rPr>
            </w:r>
            <w:r w:rsidRPr="00131EEC">
              <w:rPr>
                <w:rFonts w:eastAsia="PMingLiU" w:cs="Calibri"/>
                <w:b/>
                <w:bCs/>
                <w:color w:val="000000"/>
              </w:rPr>
              <w:fldChar w:fldCharType="separate"/>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color w:val="000000"/>
              </w:rPr>
              <w:fldChar w:fldCharType="end"/>
            </w:r>
          </w:p>
        </w:tc>
      </w:tr>
      <w:tr w:rsidR="0082272C" w14:paraId="2F115492" w14:textId="77777777" w:rsidTr="0082272C">
        <w:tc>
          <w:tcPr>
            <w:tcW w:w="3960" w:type="dxa"/>
            <w:tcBorders>
              <w:top w:val="single" w:sz="4" w:space="0" w:color="auto"/>
              <w:left w:val="single" w:sz="4" w:space="0" w:color="auto"/>
              <w:bottom w:val="single" w:sz="4" w:space="0" w:color="auto"/>
              <w:right w:val="single" w:sz="4" w:space="0" w:color="auto"/>
            </w:tcBorders>
          </w:tcPr>
          <w:p w14:paraId="10199C09" w14:textId="77777777" w:rsidR="0082272C" w:rsidRDefault="0082272C" w:rsidP="0082272C">
            <w:pPr>
              <w:rPr>
                <w:rFonts w:cs="Calibri"/>
                <w:b/>
                <w:bCs/>
                <w:color w:val="22BE2E"/>
              </w:rPr>
            </w:pPr>
            <w:r w:rsidRPr="00CD3013">
              <w:rPr>
                <w:rFonts w:cs="Calibri"/>
                <w:b/>
                <w:bCs/>
              </w:rPr>
              <w:t>UNIVERSAL WASTE HANDLING</w:t>
            </w:r>
          </w:p>
        </w:tc>
        <w:tc>
          <w:tcPr>
            <w:tcW w:w="2183" w:type="dxa"/>
            <w:tcBorders>
              <w:top w:val="single" w:sz="4" w:space="0" w:color="auto"/>
              <w:left w:val="single" w:sz="4" w:space="0" w:color="auto"/>
              <w:bottom w:val="single" w:sz="4" w:space="0" w:color="auto"/>
              <w:right w:val="single" w:sz="4" w:space="0" w:color="auto"/>
            </w:tcBorders>
          </w:tcPr>
          <w:p w14:paraId="4183AD48" w14:textId="7352A8F4" w:rsidR="0082272C" w:rsidRDefault="0082272C" w:rsidP="0082272C">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w:t>
            </w:r>
            <w:r>
              <w:rPr>
                <w:rFonts w:cs="Calibri"/>
                <w:b/>
              </w:rPr>
              <w:t xml:space="preserve"> </w:t>
            </w:r>
            <w:r w:rsidRPr="00CD3013">
              <w:rPr>
                <w:rFonts w:cs="Calibri"/>
                <w:b/>
              </w:rPr>
              <w:t xml:space="preserve">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No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NA</w:t>
            </w:r>
          </w:p>
        </w:tc>
        <w:tc>
          <w:tcPr>
            <w:tcW w:w="4477" w:type="dxa"/>
          </w:tcPr>
          <w:p w14:paraId="739B7CD8" w14:textId="77777777" w:rsidR="0082272C" w:rsidRDefault="0082272C" w:rsidP="0082272C">
            <w:pPr>
              <w:rPr>
                <w:rFonts w:cs="Calibri"/>
                <w:b/>
                <w:bCs/>
                <w:color w:val="22BE2E"/>
              </w:rPr>
            </w:pPr>
            <w:r w:rsidRPr="00131EEC">
              <w:rPr>
                <w:rFonts w:eastAsia="PMingLiU" w:cs="Calibri"/>
                <w:b/>
                <w:bCs/>
                <w:color w:val="000000"/>
              </w:rPr>
              <w:fldChar w:fldCharType="begin">
                <w:ffData>
                  <w:name w:val="Text6"/>
                  <w:enabled/>
                  <w:calcOnExit w:val="0"/>
                  <w:textInput/>
                </w:ffData>
              </w:fldChar>
            </w:r>
            <w:r w:rsidRPr="00131EEC">
              <w:rPr>
                <w:rFonts w:eastAsia="PMingLiU" w:cs="Calibri"/>
                <w:b/>
                <w:bCs/>
                <w:color w:val="000000"/>
              </w:rPr>
              <w:instrText xml:space="preserve"> FORMTEXT </w:instrText>
            </w:r>
            <w:r w:rsidRPr="00131EEC">
              <w:rPr>
                <w:rFonts w:eastAsia="PMingLiU" w:cs="Calibri"/>
                <w:b/>
                <w:bCs/>
                <w:color w:val="000000"/>
              </w:rPr>
            </w:r>
            <w:r w:rsidRPr="00131EEC">
              <w:rPr>
                <w:rFonts w:eastAsia="PMingLiU" w:cs="Calibri"/>
                <w:b/>
                <w:bCs/>
                <w:color w:val="000000"/>
              </w:rPr>
              <w:fldChar w:fldCharType="separate"/>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noProof/>
                <w:color w:val="000000"/>
              </w:rPr>
              <w:t> </w:t>
            </w:r>
            <w:r w:rsidRPr="00131EEC">
              <w:rPr>
                <w:rFonts w:eastAsia="PMingLiU" w:cs="Calibri"/>
                <w:b/>
                <w:bCs/>
                <w:color w:val="000000"/>
              </w:rPr>
              <w:fldChar w:fldCharType="end"/>
            </w:r>
          </w:p>
        </w:tc>
      </w:tr>
      <w:tr w:rsidR="0082272C" w:rsidRPr="007B7E3B" w14:paraId="379F6B44" w14:textId="77777777" w:rsidTr="002E5AB1">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E6204F" w14:textId="77777777" w:rsidR="0082272C" w:rsidRPr="007B7E3B" w:rsidRDefault="0082272C" w:rsidP="0082272C">
            <w:pPr>
              <w:jc w:val="center"/>
              <w:rPr>
                <w:rFonts w:cs="Calibri"/>
                <w:b/>
                <w:bCs/>
              </w:rPr>
            </w:pPr>
            <w:r>
              <w:rPr>
                <w:rFonts w:cs="Calibri"/>
                <w:b/>
                <w:bCs/>
              </w:rPr>
              <w:t>INSURANCE</w:t>
            </w:r>
          </w:p>
        </w:tc>
        <w:tc>
          <w:tcPr>
            <w:tcW w:w="21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72442E" w14:textId="2CF2475E" w:rsidR="0082272C" w:rsidRPr="007B7E3B" w:rsidRDefault="0082272C" w:rsidP="0082272C">
            <w:pPr>
              <w:jc w:val="center"/>
              <w:rPr>
                <w:rFonts w:cs="Calibri"/>
                <w:b/>
                <w:bCs/>
              </w:rPr>
            </w:pPr>
          </w:p>
        </w:tc>
        <w:tc>
          <w:tcPr>
            <w:tcW w:w="44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AE4526" w14:textId="77777777" w:rsidR="0082272C" w:rsidRPr="007B7E3B" w:rsidRDefault="0082272C" w:rsidP="0082272C">
            <w:pPr>
              <w:jc w:val="center"/>
              <w:rPr>
                <w:rFonts w:cs="Calibri"/>
                <w:b/>
                <w:bCs/>
              </w:rPr>
            </w:pPr>
            <w:r w:rsidRPr="00771013">
              <w:rPr>
                <w:rFonts w:cs="Calibri"/>
                <w:b/>
                <w:bCs/>
              </w:rPr>
              <w:t>EVIDENCE</w:t>
            </w:r>
            <w:r>
              <w:rPr>
                <w:rFonts w:cs="Calibri"/>
                <w:b/>
                <w:bCs/>
              </w:rPr>
              <w:t>/REFERENCED DOCUMENT</w:t>
            </w:r>
          </w:p>
        </w:tc>
      </w:tr>
      <w:tr w:rsidR="0082272C" w:rsidRPr="00AA0DFC" w14:paraId="10C4EBFB" w14:textId="77777777" w:rsidTr="0082272C">
        <w:tc>
          <w:tcPr>
            <w:tcW w:w="3960" w:type="dxa"/>
            <w:tcBorders>
              <w:top w:val="single" w:sz="4" w:space="0" w:color="auto"/>
              <w:left w:val="single" w:sz="4" w:space="0" w:color="auto"/>
              <w:bottom w:val="single" w:sz="4" w:space="0" w:color="auto"/>
              <w:right w:val="single" w:sz="4" w:space="0" w:color="auto"/>
            </w:tcBorders>
          </w:tcPr>
          <w:p w14:paraId="79E2ECD6" w14:textId="77777777" w:rsidR="0082272C" w:rsidRDefault="0082272C" w:rsidP="0082272C">
            <w:pPr>
              <w:rPr>
                <w:rFonts w:cs="Calibri"/>
                <w:b/>
                <w:bCs/>
                <w:color w:val="22BE2E"/>
              </w:rPr>
            </w:pPr>
            <w:r w:rsidRPr="00EC29C8">
              <w:rPr>
                <w:rFonts w:cs="Calibri"/>
                <w:b/>
              </w:rPr>
              <w:t>GENERAL LIABILITY</w:t>
            </w:r>
          </w:p>
        </w:tc>
        <w:tc>
          <w:tcPr>
            <w:tcW w:w="2183" w:type="dxa"/>
            <w:tcBorders>
              <w:top w:val="single" w:sz="4" w:space="0" w:color="auto"/>
              <w:left w:val="single" w:sz="4" w:space="0" w:color="auto"/>
              <w:bottom w:val="single" w:sz="4" w:space="0" w:color="auto"/>
              <w:right w:val="single" w:sz="4" w:space="0" w:color="auto"/>
            </w:tcBorders>
          </w:tcPr>
          <w:p w14:paraId="11A4C57B" w14:textId="3606F31E" w:rsidR="0082272C" w:rsidRDefault="0082272C" w:rsidP="0082272C">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No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NA</w:t>
            </w:r>
          </w:p>
        </w:tc>
        <w:tc>
          <w:tcPr>
            <w:tcW w:w="4477" w:type="dxa"/>
          </w:tcPr>
          <w:p w14:paraId="7938BD59" w14:textId="77777777" w:rsidR="0082272C" w:rsidRPr="00AA0DFC" w:rsidRDefault="0082272C" w:rsidP="0082272C">
            <w:pPr>
              <w:rPr>
                <w:rFonts w:cs="Calibri"/>
                <w:b/>
                <w:bCs/>
                <w:color w:val="22BE2E"/>
              </w:rPr>
            </w:pPr>
            <w:r w:rsidRPr="00F81DA6">
              <w:rPr>
                <w:rFonts w:eastAsia="PMingLiU" w:cs="Calibri"/>
                <w:b/>
                <w:bCs/>
                <w:color w:val="000000"/>
              </w:rPr>
              <w:fldChar w:fldCharType="begin">
                <w:ffData>
                  <w:name w:val="Text6"/>
                  <w:enabled/>
                  <w:calcOnExit w:val="0"/>
                  <w:textInput/>
                </w:ffData>
              </w:fldChar>
            </w:r>
            <w:r w:rsidRPr="00F81DA6">
              <w:rPr>
                <w:rFonts w:eastAsia="PMingLiU" w:cs="Calibri"/>
                <w:b/>
                <w:bCs/>
                <w:color w:val="000000"/>
              </w:rPr>
              <w:instrText xml:space="preserve"> FORMTEXT </w:instrText>
            </w:r>
            <w:r w:rsidRPr="00F81DA6">
              <w:rPr>
                <w:rFonts w:eastAsia="PMingLiU" w:cs="Calibri"/>
                <w:b/>
                <w:bCs/>
                <w:color w:val="000000"/>
              </w:rPr>
            </w:r>
            <w:r w:rsidRPr="00F81DA6">
              <w:rPr>
                <w:rFonts w:eastAsia="PMingLiU" w:cs="Calibri"/>
                <w:b/>
                <w:bCs/>
                <w:color w:val="000000"/>
              </w:rPr>
              <w:fldChar w:fldCharType="separate"/>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color w:val="000000"/>
              </w:rPr>
              <w:fldChar w:fldCharType="end"/>
            </w:r>
          </w:p>
        </w:tc>
      </w:tr>
      <w:tr w:rsidR="0082272C" w:rsidRPr="00AA0DFC" w14:paraId="663BD962" w14:textId="77777777" w:rsidTr="0082272C">
        <w:tc>
          <w:tcPr>
            <w:tcW w:w="3960" w:type="dxa"/>
            <w:tcBorders>
              <w:top w:val="single" w:sz="4" w:space="0" w:color="auto"/>
              <w:left w:val="single" w:sz="4" w:space="0" w:color="auto"/>
              <w:bottom w:val="single" w:sz="4" w:space="0" w:color="auto"/>
              <w:right w:val="single" w:sz="4" w:space="0" w:color="auto"/>
            </w:tcBorders>
          </w:tcPr>
          <w:p w14:paraId="6D9DBE58" w14:textId="77777777" w:rsidR="0082272C" w:rsidRDefault="0082272C" w:rsidP="0082272C">
            <w:pPr>
              <w:rPr>
                <w:rFonts w:cs="Calibri"/>
                <w:b/>
                <w:bCs/>
                <w:color w:val="22BE2E"/>
              </w:rPr>
            </w:pPr>
            <w:r w:rsidRPr="00EC29C8">
              <w:rPr>
                <w:rFonts w:cs="Calibri"/>
                <w:b/>
              </w:rPr>
              <w:t>WORKERS COMPENSATION</w:t>
            </w:r>
          </w:p>
        </w:tc>
        <w:tc>
          <w:tcPr>
            <w:tcW w:w="2183" w:type="dxa"/>
            <w:tcBorders>
              <w:top w:val="single" w:sz="4" w:space="0" w:color="auto"/>
              <w:left w:val="single" w:sz="4" w:space="0" w:color="auto"/>
              <w:bottom w:val="single" w:sz="4" w:space="0" w:color="auto"/>
              <w:right w:val="single" w:sz="4" w:space="0" w:color="auto"/>
            </w:tcBorders>
          </w:tcPr>
          <w:p w14:paraId="579C1EB8" w14:textId="43A99EFD" w:rsidR="0082272C" w:rsidRDefault="0082272C" w:rsidP="0082272C">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No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NA</w:t>
            </w:r>
          </w:p>
        </w:tc>
        <w:tc>
          <w:tcPr>
            <w:tcW w:w="4477" w:type="dxa"/>
          </w:tcPr>
          <w:p w14:paraId="1B53504A" w14:textId="77777777" w:rsidR="0082272C" w:rsidRPr="00AA0DFC" w:rsidRDefault="0082272C" w:rsidP="0082272C">
            <w:pPr>
              <w:rPr>
                <w:rFonts w:cs="Calibri"/>
                <w:b/>
                <w:bCs/>
                <w:color w:val="22BE2E"/>
              </w:rPr>
            </w:pPr>
            <w:r w:rsidRPr="00F81DA6">
              <w:rPr>
                <w:rFonts w:eastAsia="PMingLiU" w:cs="Calibri"/>
                <w:b/>
                <w:bCs/>
                <w:color w:val="000000"/>
              </w:rPr>
              <w:fldChar w:fldCharType="begin">
                <w:ffData>
                  <w:name w:val="Text6"/>
                  <w:enabled/>
                  <w:calcOnExit w:val="0"/>
                  <w:textInput/>
                </w:ffData>
              </w:fldChar>
            </w:r>
            <w:r w:rsidRPr="00F81DA6">
              <w:rPr>
                <w:rFonts w:eastAsia="PMingLiU" w:cs="Calibri"/>
                <w:b/>
                <w:bCs/>
                <w:color w:val="000000"/>
              </w:rPr>
              <w:instrText xml:space="preserve"> FORMTEXT </w:instrText>
            </w:r>
            <w:r w:rsidRPr="00F81DA6">
              <w:rPr>
                <w:rFonts w:eastAsia="PMingLiU" w:cs="Calibri"/>
                <w:b/>
                <w:bCs/>
                <w:color w:val="000000"/>
              </w:rPr>
            </w:r>
            <w:r w:rsidRPr="00F81DA6">
              <w:rPr>
                <w:rFonts w:eastAsia="PMingLiU" w:cs="Calibri"/>
                <w:b/>
                <w:bCs/>
                <w:color w:val="000000"/>
              </w:rPr>
              <w:fldChar w:fldCharType="separate"/>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color w:val="000000"/>
              </w:rPr>
              <w:fldChar w:fldCharType="end"/>
            </w:r>
          </w:p>
        </w:tc>
      </w:tr>
      <w:tr w:rsidR="0082272C" w:rsidRPr="00AA0DFC" w14:paraId="6F61A802" w14:textId="77777777" w:rsidTr="0082272C">
        <w:tc>
          <w:tcPr>
            <w:tcW w:w="3960" w:type="dxa"/>
            <w:tcBorders>
              <w:top w:val="single" w:sz="4" w:space="0" w:color="auto"/>
              <w:left w:val="single" w:sz="4" w:space="0" w:color="auto"/>
              <w:bottom w:val="single" w:sz="4" w:space="0" w:color="auto"/>
              <w:right w:val="single" w:sz="4" w:space="0" w:color="auto"/>
            </w:tcBorders>
          </w:tcPr>
          <w:p w14:paraId="210F6EC7" w14:textId="77777777" w:rsidR="0082272C" w:rsidRDefault="0082272C" w:rsidP="0082272C">
            <w:pPr>
              <w:rPr>
                <w:rFonts w:cs="Calibri"/>
                <w:b/>
                <w:bCs/>
                <w:color w:val="22BE2E"/>
              </w:rPr>
            </w:pPr>
            <w:r>
              <w:rPr>
                <w:rFonts w:cs="Calibri"/>
                <w:b/>
              </w:rPr>
              <w:t>POLLUTION</w:t>
            </w:r>
          </w:p>
        </w:tc>
        <w:tc>
          <w:tcPr>
            <w:tcW w:w="2183" w:type="dxa"/>
            <w:tcBorders>
              <w:top w:val="single" w:sz="4" w:space="0" w:color="auto"/>
              <w:left w:val="single" w:sz="4" w:space="0" w:color="auto"/>
              <w:bottom w:val="single" w:sz="4" w:space="0" w:color="auto"/>
              <w:right w:val="single" w:sz="4" w:space="0" w:color="auto"/>
            </w:tcBorders>
          </w:tcPr>
          <w:p w14:paraId="68198A87" w14:textId="4CC630FB" w:rsidR="0082272C" w:rsidRDefault="0082272C" w:rsidP="0082272C">
            <w:pPr>
              <w:rPr>
                <w:rFonts w:cs="Calibri"/>
                <w:b/>
                <w:bCs/>
                <w:color w:val="22BE2E"/>
              </w:rPr>
            </w:pPr>
            <w:r>
              <w:rPr>
                <w:rFonts w:ascii="MS Gothic" w:eastAsia="MS Gothic" w:hAnsi="MS Gothic" w:cs="Calibri"/>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w:t>
            </w:r>
            <w:r>
              <w:rPr>
                <w:rFonts w:cs="Calibri"/>
                <w:b/>
              </w:rPr>
              <w:t xml:space="preserve"> </w:t>
            </w:r>
            <w:r w:rsidRPr="00CD3013">
              <w:rPr>
                <w:rFonts w:cs="Calibri"/>
                <w:b/>
              </w:rPr>
              <w:t xml:space="preserve">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No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NA</w:t>
            </w:r>
          </w:p>
        </w:tc>
        <w:tc>
          <w:tcPr>
            <w:tcW w:w="4477" w:type="dxa"/>
          </w:tcPr>
          <w:p w14:paraId="36E44CC3" w14:textId="77777777" w:rsidR="0082272C" w:rsidRPr="00AA0DFC" w:rsidRDefault="0082272C" w:rsidP="0082272C">
            <w:pPr>
              <w:rPr>
                <w:rFonts w:cs="Calibri"/>
                <w:b/>
                <w:bCs/>
                <w:color w:val="22BE2E"/>
              </w:rPr>
            </w:pPr>
            <w:r w:rsidRPr="00F81DA6">
              <w:rPr>
                <w:rFonts w:eastAsia="PMingLiU" w:cs="Calibri"/>
                <w:b/>
                <w:bCs/>
                <w:color w:val="000000"/>
              </w:rPr>
              <w:fldChar w:fldCharType="begin">
                <w:ffData>
                  <w:name w:val="Text6"/>
                  <w:enabled/>
                  <w:calcOnExit w:val="0"/>
                  <w:textInput/>
                </w:ffData>
              </w:fldChar>
            </w:r>
            <w:r w:rsidRPr="00F81DA6">
              <w:rPr>
                <w:rFonts w:eastAsia="PMingLiU" w:cs="Calibri"/>
                <w:b/>
                <w:bCs/>
                <w:color w:val="000000"/>
              </w:rPr>
              <w:instrText xml:space="preserve"> FORMTEXT </w:instrText>
            </w:r>
            <w:r w:rsidRPr="00F81DA6">
              <w:rPr>
                <w:rFonts w:eastAsia="PMingLiU" w:cs="Calibri"/>
                <w:b/>
                <w:bCs/>
                <w:color w:val="000000"/>
              </w:rPr>
            </w:r>
            <w:r w:rsidRPr="00F81DA6">
              <w:rPr>
                <w:rFonts w:eastAsia="PMingLiU" w:cs="Calibri"/>
                <w:b/>
                <w:bCs/>
                <w:color w:val="000000"/>
              </w:rPr>
              <w:fldChar w:fldCharType="separate"/>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color w:val="000000"/>
              </w:rPr>
              <w:fldChar w:fldCharType="end"/>
            </w:r>
          </w:p>
        </w:tc>
      </w:tr>
      <w:tr w:rsidR="0082272C" w:rsidRPr="00AA0DFC" w14:paraId="797776CD" w14:textId="77777777" w:rsidTr="002E5AB1">
        <w:tc>
          <w:tcPr>
            <w:tcW w:w="3960" w:type="dxa"/>
            <w:tcBorders>
              <w:top w:val="single" w:sz="4" w:space="0" w:color="auto"/>
              <w:left w:val="single" w:sz="4" w:space="0" w:color="auto"/>
              <w:bottom w:val="single" w:sz="4" w:space="0" w:color="auto"/>
              <w:right w:val="single" w:sz="4" w:space="0" w:color="auto"/>
            </w:tcBorders>
          </w:tcPr>
          <w:p w14:paraId="10774665" w14:textId="77777777" w:rsidR="0082272C" w:rsidRDefault="0082272C" w:rsidP="0082272C">
            <w:pPr>
              <w:rPr>
                <w:rFonts w:cs="Calibri"/>
                <w:b/>
                <w:bCs/>
                <w:color w:val="22BE2E"/>
              </w:rPr>
            </w:pPr>
            <w:r>
              <w:rPr>
                <w:rFonts w:cs="Calibri"/>
                <w:b/>
              </w:rPr>
              <w:t>AUTOMOTIVE</w:t>
            </w:r>
          </w:p>
        </w:tc>
        <w:tc>
          <w:tcPr>
            <w:tcW w:w="2183" w:type="dxa"/>
            <w:tcBorders>
              <w:top w:val="single" w:sz="4" w:space="0" w:color="auto"/>
              <w:left w:val="single" w:sz="4" w:space="0" w:color="auto"/>
              <w:bottom w:val="single" w:sz="4" w:space="0" w:color="auto"/>
              <w:right w:val="single" w:sz="4" w:space="0" w:color="auto"/>
            </w:tcBorders>
          </w:tcPr>
          <w:p w14:paraId="4AD4594C" w14:textId="06AD9E61" w:rsidR="0082272C" w:rsidRDefault="0082272C" w:rsidP="0082272C">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w:t>
            </w:r>
            <w:r>
              <w:rPr>
                <w:rFonts w:cs="Calibri"/>
                <w:b/>
              </w:rPr>
              <w:t xml:space="preserve"> </w:t>
            </w:r>
            <w:r w:rsidRPr="00CD3013">
              <w:rPr>
                <w:rFonts w:cs="Calibri"/>
                <w:b/>
              </w:rPr>
              <w:t xml:space="preserve">Yes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No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Pr="00CD3013">
              <w:rPr>
                <w:rFonts w:cs="Calibri"/>
                <w:b/>
              </w:rPr>
              <w:t xml:space="preserve"> NA</w:t>
            </w:r>
          </w:p>
        </w:tc>
        <w:tc>
          <w:tcPr>
            <w:tcW w:w="4477" w:type="dxa"/>
            <w:tcBorders>
              <w:bottom w:val="single" w:sz="4" w:space="0" w:color="auto"/>
            </w:tcBorders>
          </w:tcPr>
          <w:p w14:paraId="4F7292D3" w14:textId="77777777" w:rsidR="0082272C" w:rsidRPr="00AA0DFC" w:rsidRDefault="0082272C" w:rsidP="0082272C">
            <w:pPr>
              <w:rPr>
                <w:rFonts w:cs="Calibri"/>
                <w:b/>
                <w:bCs/>
                <w:color w:val="22BE2E"/>
              </w:rPr>
            </w:pPr>
            <w:r w:rsidRPr="00F81DA6">
              <w:rPr>
                <w:rFonts w:eastAsia="PMingLiU" w:cs="Calibri"/>
                <w:b/>
                <w:bCs/>
                <w:color w:val="000000"/>
              </w:rPr>
              <w:fldChar w:fldCharType="begin">
                <w:ffData>
                  <w:name w:val="Text6"/>
                  <w:enabled/>
                  <w:calcOnExit w:val="0"/>
                  <w:textInput/>
                </w:ffData>
              </w:fldChar>
            </w:r>
            <w:r w:rsidRPr="00F81DA6">
              <w:rPr>
                <w:rFonts w:eastAsia="PMingLiU" w:cs="Calibri"/>
                <w:b/>
                <w:bCs/>
                <w:color w:val="000000"/>
              </w:rPr>
              <w:instrText xml:space="preserve"> FORMTEXT </w:instrText>
            </w:r>
            <w:r w:rsidRPr="00F81DA6">
              <w:rPr>
                <w:rFonts w:eastAsia="PMingLiU" w:cs="Calibri"/>
                <w:b/>
                <w:bCs/>
                <w:color w:val="000000"/>
              </w:rPr>
            </w:r>
            <w:r w:rsidRPr="00F81DA6">
              <w:rPr>
                <w:rFonts w:eastAsia="PMingLiU" w:cs="Calibri"/>
                <w:b/>
                <w:bCs/>
                <w:color w:val="000000"/>
              </w:rPr>
              <w:fldChar w:fldCharType="separate"/>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noProof/>
                <w:color w:val="000000"/>
              </w:rPr>
              <w:t> </w:t>
            </w:r>
            <w:r w:rsidRPr="00F81DA6">
              <w:rPr>
                <w:rFonts w:eastAsia="PMingLiU" w:cs="Calibri"/>
                <w:b/>
                <w:bCs/>
                <w:color w:val="000000"/>
              </w:rPr>
              <w:fldChar w:fldCharType="end"/>
            </w:r>
          </w:p>
        </w:tc>
      </w:tr>
      <w:tr w:rsidR="0082272C" w:rsidRPr="007B7E3B" w14:paraId="06D41840" w14:textId="77777777" w:rsidTr="002E5AB1">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15819E" w14:textId="2D7AC378" w:rsidR="0082272C" w:rsidRPr="00632DD6" w:rsidRDefault="0082272C" w:rsidP="0082272C">
            <w:pPr>
              <w:jc w:val="center"/>
              <w:rPr>
                <w:rFonts w:cs="Calibri"/>
                <w:b/>
                <w:bCs/>
                <w:highlight w:val="yellow"/>
              </w:rPr>
            </w:pPr>
            <w:r>
              <w:rPr>
                <w:rFonts w:cs="Calibri"/>
                <w:b/>
              </w:rPr>
              <w:t>COMPLIANCE HISTORY</w:t>
            </w:r>
            <w:r w:rsidRPr="0086331C">
              <w:rPr>
                <w:rFonts w:cs="Calibri"/>
                <w:b/>
                <w:bCs/>
                <w:highlight w:val="darkCyan"/>
              </w:rPr>
              <w:t xml:space="preserve"> </w:t>
            </w:r>
          </w:p>
        </w:tc>
        <w:tc>
          <w:tcPr>
            <w:tcW w:w="66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1A8103" w14:textId="77777777" w:rsidR="0082272C" w:rsidRPr="007B7E3B" w:rsidRDefault="0082272C" w:rsidP="0082272C">
            <w:pPr>
              <w:jc w:val="center"/>
              <w:rPr>
                <w:rFonts w:cs="Calibri"/>
                <w:b/>
                <w:bCs/>
              </w:rPr>
            </w:pPr>
            <w:r>
              <w:rPr>
                <w:rFonts w:cs="Calibri"/>
                <w:b/>
              </w:rPr>
              <w:t>RESULTS OF SEARCH</w:t>
            </w:r>
          </w:p>
        </w:tc>
      </w:tr>
      <w:tr w:rsidR="0082272C" w14:paraId="65E40D65" w14:textId="77777777" w:rsidTr="00C42DD7">
        <w:tc>
          <w:tcPr>
            <w:tcW w:w="3960" w:type="dxa"/>
            <w:tcBorders>
              <w:top w:val="single" w:sz="4" w:space="0" w:color="auto"/>
              <w:left w:val="single" w:sz="4" w:space="0" w:color="auto"/>
              <w:bottom w:val="single" w:sz="4" w:space="0" w:color="auto"/>
              <w:right w:val="single" w:sz="4" w:space="0" w:color="auto"/>
            </w:tcBorders>
          </w:tcPr>
          <w:p w14:paraId="11B2FFA8" w14:textId="77777777" w:rsidR="0082272C" w:rsidRDefault="0082272C" w:rsidP="0082272C">
            <w:pPr>
              <w:rPr>
                <w:rFonts w:cs="Calibri"/>
                <w:b/>
                <w:bCs/>
                <w:color w:val="22BE2E"/>
              </w:rPr>
            </w:pPr>
            <w:r w:rsidRPr="00932B15">
              <w:rPr>
                <w:rFonts w:cs="Calibri"/>
                <w:b/>
                <w:bCs/>
              </w:rPr>
              <w:t>ENFORCEMENT &amp; COMPLIANCE HISTORY</w:t>
            </w:r>
          </w:p>
        </w:tc>
        <w:tc>
          <w:tcPr>
            <w:tcW w:w="6660" w:type="dxa"/>
            <w:gridSpan w:val="2"/>
            <w:tcBorders>
              <w:top w:val="single" w:sz="4" w:space="0" w:color="auto"/>
              <w:left w:val="single" w:sz="4" w:space="0" w:color="auto"/>
              <w:bottom w:val="single" w:sz="4" w:space="0" w:color="auto"/>
            </w:tcBorders>
          </w:tcPr>
          <w:p w14:paraId="1B06908C" w14:textId="77777777" w:rsidR="0082272C" w:rsidRDefault="0082272C" w:rsidP="0082272C">
            <w:pPr>
              <w:rPr>
                <w:rFonts w:cs="Calibri"/>
                <w:b/>
                <w:bCs/>
                <w:color w:val="22BE2E"/>
              </w:rPr>
            </w:pPr>
            <w:r w:rsidRPr="00105B1D">
              <w:rPr>
                <w:rFonts w:eastAsia="PMingLiU" w:cs="Calibri"/>
                <w:b/>
                <w:bCs/>
                <w:color w:val="000000"/>
              </w:rPr>
              <w:fldChar w:fldCharType="begin">
                <w:ffData>
                  <w:name w:val="Text6"/>
                  <w:enabled/>
                  <w:calcOnExit w:val="0"/>
                  <w:textInput/>
                </w:ffData>
              </w:fldChar>
            </w:r>
            <w:r w:rsidRPr="00105B1D">
              <w:rPr>
                <w:rFonts w:eastAsia="PMingLiU" w:cs="Calibri"/>
                <w:b/>
                <w:bCs/>
                <w:color w:val="000000"/>
              </w:rPr>
              <w:instrText xml:space="preserve"> FORMTEXT </w:instrText>
            </w:r>
            <w:r w:rsidRPr="00105B1D">
              <w:rPr>
                <w:rFonts w:eastAsia="PMingLiU" w:cs="Calibri"/>
                <w:b/>
                <w:bCs/>
                <w:color w:val="000000"/>
              </w:rPr>
            </w:r>
            <w:r w:rsidRPr="00105B1D">
              <w:rPr>
                <w:rFonts w:eastAsia="PMingLiU" w:cs="Calibri"/>
                <w:b/>
                <w:bCs/>
                <w:color w:val="000000"/>
              </w:rPr>
              <w:fldChar w:fldCharType="separate"/>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color w:val="000000"/>
              </w:rPr>
              <w:fldChar w:fldCharType="end"/>
            </w:r>
          </w:p>
        </w:tc>
      </w:tr>
      <w:tr w:rsidR="0082272C" w14:paraId="32215C30" w14:textId="77777777" w:rsidTr="00C42DD7">
        <w:tc>
          <w:tcPr>
            <w:tcW w:w="3960" w:type="dxa"/>
            <w:tcBorders>
              <w:top w:val="single" w:sz="4" w:space="0" w:color="auto"/>
              <w:left w:val="single" w:sz="4" w:space="0" w:color="auto"/>
              <w:bottom w:val="single" w:sz="4" w:space="0" w:color="auto"/>
              <w:right w:val="single" w:sz="4" w:space="0" w:color="auto"/>
            </w:tcBorders>
          </w:tcPr>
          <w:p w14:paraId="78E2C0EB" w14:textId="77777777" w:rsidR="0082272C" w:rsidRPr="00932B15" w:rsidRDefault="0082272C" w:rsidP="0082272C">
            <w:pPr>
              <w:rPr>
                <w:rFonts w:cs="Calibri"/>
                <w:b/>
                <w:bCs/>
              </w:rPr>
            </w:pPr>
            <w:r>
              <w:rPr>
                <w:rFonts w:cs="Calibri"/>
                <w:b/>
                <w:bCs/>
              </w:rPr>
              <w:t>OSHA HISTORY</w:t>
            </w:r>
          </w:p>
        </w:tc>
        <w:tc>
          <w:tcPr>
            <w:tcW w:w="6660" w:type="dxa"/>
            <w:gridSpan w:val="2"/>
            <w:tcBorders>
              <w:top w:val="single" w:sz="4" w:space="0" w:color="auto"/>
              <w:left w:val="single" w:sz="4" w:space="0" w:color="auto"/>
              <w:bottom w:val="single" w:sz="4" w:space="0" w:color="auto"/>
            </w:tcBorders>
          </w:tcPr>
          <w:p w14:paraId="2E0FE06C" w14:textId="77777777" w:rsidR="0082272C" w:rsidRDefault="0082272C" w:rsidP="0082272C">
            <w:pPr>
              <w:rPr>
                <w:rFonts w:cs="Calibri"/>
                <w:b/>
                <w:bCs/>
                <w:color w:val="22BE2E"/>
              </w:rPr>
            </w:pPr>
            <w:r w:rsidRPr="00105B1D">
              <w:rPr>
                <w:rFonts w:eastAsia="PMingLiU" w:cs="Calibri"/>
                <w:b/>
                <w:bCs/>
                <w:color w:val="000000"/>
              </w:rPr>
              <w:fldChar w:fldCharType="begin">
                <w:ffData>
                  <w:name w:val="Text6"/>
                  <w:enabled/>
                  <w:calcOnExit w:val="0"/>
                  <w:textInput/>
                </w:ffData>
              </w:fldChar>
            </w:r>
            <w:r w:rsidRPr="00105B1D">
              <w:rPr>
                <w:rFonts w:eastAsia="PMingLiU" w:cs="Calibri"/>
                <w:b/>
                <w:bCs/>
                <w:color w:val="000000"/>
              </w:rPr>
              <w:instrText xml:space="preserve"> FORMTEXT </w:instrText>
            </w:r>
            <w:r w:rsidRPr="00105B1D">
              <w:rPr>
                <w:rFonts w:eastAsia="PMingLiU" w:cs="Calibri"/>
                <w:b/>
                <w:bCs/>
                <w:color w:val="000000"/>
              </w:rPr>
            </w:r>
            <w:r w:rsidRPr="00105B1D">
              <w:rPr>
                <w:rFonts w:eastAsia="PMingLiU" w:cs="Calibri"/>
                <w:b/>
                <w:bCs/>
                <w:color w:val="000000"/>
              </w:rPr>
              <w:fldChar w:fldCharType="separate"/>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color w:val="000000"/>
              </w:rPr>
              <w:fldChar w:fldCharType="end"/>
            </w:r>
          </w:p>
        </w:tc>
      </w:tr>
      <w:tr w:rsidR="0082272C" w14:paraId="324E3E19" w14:textId="77777777" w:rsidTr="00C42DD7">
        <w:tc>
          <w:tcPr>
            <w:tcW w:w="3960" w:type="dxa"/>
            <w:tcBorders>
              <w:top w:val="single" w:sz="4" w:space="0" w:color="auto"/>
              <w:left w:val="single" w:sz="4" w:space="0" w:color="auto"/>
              <w:bottom w:val="single" w:sz="4" w:space="0" w:color="auto"/>
              <w:right w:val="single" w:sz="4" w:space="0" w:color="auto"/>
            </w:tcBorders>
          </w:tcPr>
          <w:p w14:paraId="44DA65D1" w14:textId="77777777" w:rsidR="0082272C" w:rsidRDefault="0082272C" w:rsidP="0082272C">
            <w:pPr>
              <w:jc w:val="both"/>
              <w:rPr>
                <w:rFonts w:cs="Calibri"/>
                <w:b/>
                <w:bCs/>
              </w:rPr>
            </w:pPr>
            <w:r>
              <w:rPr>
                <w:rFonts w:cs="Calibri"/>
                <w:b/>
                <w:bCs/>
              </w:rPr>
              <w:t>SERI WEBSITE</w:t>
            </w:r>
          </w:p>
        </w:tc>
        <w:tc>
          <w:tcPr>
            <w:tcW w:w="6660" w:type="dxa"/>
            <w:gridSpan w:val="2"/>
            <w:tcBorders>
              <w:top w:val="single" w:sz="4" w:space="0" w:color="auto"/>
              <w:left w:val="single" w:sz="4" w:space="0" w:color="auto"/>
              <w:bottom w:val="single" w:sz="4" w:space="0" w:color="auto"/>
            </w:tcBorders>
          </w:tcPr>
          <w:p w14:paraId="0980EE9A" w14:textId="77777777" w:rsidR="0082272C" w:rsidRDefault="0082272C" w:rsidP="0082272C">
            <w:pPr>
              <w:rPr>
                <w:rFonts w:cs="Calibri"/>
                <w:b/>
                <w:bCs/>
                <w:color w:val="22BE2E"/>
              </w:rPr>
            </w:pPr>
            <w:r w:rsidRPr="00105B1D">
              <w:rPr>
                <w:rFonts w:eastAsia="PMingLiU" w:cs="Calibri"/>
                <w:b/>
                <w:bCs/>
                <w:color w:val="000000"/>
              </w:rPr>
              <w:fldChar w:fldCharType="begin">
                <w:ffData>
                  <w:name w:val="Text6"/>
                  <w:enabled/>
                  <w:calcOnExit w:val="0"/>
                  <w:textInput/>
                </w:ffData>
              </w:fldChar>
            </w:r>
            <w:r w:rsidRPr="00105B1D">
              <w:rPr>
                <w:rFonts w:eastAsia="PMingLiU" w:cs="Calibri"/>
                <w:b/>
                <w:bCs/>
                <w:color w:val="000000"/>
              </w:rPr>
              <w:instrText xml:space="preserve"> FORMTEXT </w:instrText>
            </w:r>
            <w:r w:rsidRPr="00105B1D">
              <w:rPr>
                <w:rFonts w:eastAsia="PMingLiU" w:cs="Calibri"/>
                <w:b/>
                <w:bCs/>
                <w:color w:val="000000"/>
              </w:rPr>
            </w:r>
            <w:r w:rsidRPr="00105B1D">
              <w:rPr>
                <w:rFonts w:eastAsia="PMingLiU" w:cs="Calibri"/>
                <w:b/>
                <w:bCs/>
                <w:color w:val="000000"/>
              </w:rPr>
              <w:fldChar w:fldCharType="separate"/>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noProof/>
                <w:color w:val="000000"/>
              </w:rPr>
              <w:t> </w:t>
            </w:r>
            <w:r w:rsidRPr="00105B1D">
              <w:rPr>
                <w:rFonts w:eastAsia="PMingLiU" w:cs="Calibri"/>
                <w:b/>
                <w:bCs/>
                <w:color w:val="000000"/>
              </w:rPr>
              <w:fldChar w:fldCharType="end"/>
            </w:r>
          </w:p>
        </w:tc>
      </w:tr>
    </w:tbl>
    <w:p w14:paraId="7EB108BD" w14:textId="77777777" w:rsidR="00C647BB" w:rsidRDefault="00C647BB" w:rsidP="007B7E3B">
      <w:pPr>
        <w:spacing w:after="0" w:line="240" w:lineRule="auto"/>
        <w:rPr>
          <w:rFonts w:cs="Calibri"/>
          <w:b/>
          <w:bCs/>
        </w:rPr>
      </w:pPr>
    </w:p>
    <w:p w14:paraId="68A93BAF" w14:textId="77777777" w:rsidR="000128EF" w:rsidRPr="000128EF" w:rsidRDefault="00C647BB" w:rsidP="00C647BB">
      <w:pPr>
        <w:spacing w:after="0" w:line="240" w:lineRule="auto"/>
        <w:jc w:val="center"/>
        <w:rPr>
          <w:rFonts w:cs="Calibri"/>
          <w:b/>
          <w:bCs/>
        </w:rPr>
      </w:pPr>
      <w:r>
        <w:rPr>
          <w:rFonts w:cs="Calibri"/>
          <w:b/>
          <w:bCs/>
        </w:rPr>
        <w:t xml:space="preserve">APPROVAL STATUS (Based on example BOLs </w:t>
      </w:r>
      <w:r w:rsidR="00CB1B7D">
        <w:rPr>
          <w:rFonts w:cs="Calibri"/>
          <w:b/>
          <w:bCs/>
        </w:rPr>
        <w:t>of shipments to Downstream Vendors</w:t>
      </w:r>
      <w:r>
        <w:rPr>
          <w:rFonts w:cs="Calibri"/>
          <w:b/>
          <w:bCs/>
        </w:rPr>
        <w:t>)</w:t>
      </w:r>
    </w:p>
    <w:tbl>
      <w:tblPr>
        <w:tblStyle w:val="TableGrid"/>
        <w:tblW w:w="10620" w:type="dxa"/>
        <w:tblInd w:w="-455" w:type="dxa"/>
        <w:tblLook w:val="04A0" w:firstRow="1" w:lastRow="0" w:firstColumn="1" w:lastColumn="0" w:noHBand="0" w:noVBand="1"/>
      </w:tblPr>
      <w:tblGrid>
        <w:gridCol w:w="6030"/>
        <w:gridCol w:w="4590"/>
      </w:tblGrid>
      <w:tr w:rsidR="000128EF" w:rsidRPr="007B7E3B" w14:paraId="78734FED" w14:textId="77777777" w:rsidTr="002E5AB1">
        <w:tc>
          <w:tcPr>
            <w:tcW w:w="60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63A0AF" w14:textId="77777777" w:rsidR="000128EF" w:rsidRPr="007B7E3B" w:rsidRDefault="000128EF" w:rsidP="000128EF">
            <w:pPr>
              <w:jc w:val="center"/>
              <w:rPr>
                <w:rFonts w:cs="Calibri"/>
                <w:b/>
                <w:bCs/>
              </w:rPr>
            </w:pPr>
            <w:r>
              <w:rPr>
                <w:rFonts w:cs="Calibri"/>
                <w:b/>
                <w:bCs/>
              </w:rPr>
              <w:t>FOCUS MATERIAL/HEW</w:t>
            </w:r>
          </w:p>
        </w:tc>
        <w:tc>
          <w:tcPr>
            <w:tcW w:w="45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1839EE" w14:textId="77777777" w:rsidR="000128EF" w:rsidRPr="007B7E3B" w:rsidRDefault="000128EF" w:rsidP="00C42DD7">
            <w:pPr>
              <w:jc w:val="center"/>
              <w:rPr>
                <w:rFonts w:cs="Calibri"/>
                <w:b/>
                <w:bCs/>
              </w:rPr>
            </w:pPr>
            <w:r>
              <w:rPr>
                <w:rFonts w:cs="Calibri"/>
                <w:b/>
              </w:rPr>
              <w:t>STATUS</w:t>
            </w:r>
          </w:p>
        </w:tc>
      </w:tr>
      <w:tr w:rsidR="000128EF" w14:paraId="1DE7BCF7" w14:textId="77777777" w:rsidTr="00971B91">
        <w:tc>
          <w:tcPr>
            <w:tcW w:w="6030" w:type="dxa"/>
            <w:tcBorders>
              <w:top w:val="single" w:sz="4" w:space="0" w:color="auto"/>
              <w:left w:val="single" w:sz="4" w:space="0" w:color="auto"/>
              <w:bottom w:val="single" w:sz="4" w:space="0" w:color="auto"/>
              <w:right w:val="single" w:sz="4" w:space="0" w:color="auto"/>
            </w:tcBorders>
          </w:tcPr>
          <w:p w14:paraId="7ACE29A9" w14:textId="77777777" w:rsidR="000128EF" w:rsidRDefault="000128EF" w:rsidP="000128EF">
            <w:pPr>
              <w:rPr>
                <w:rFonts w:cs="Calibri"/>
                <w:b/>
              </w:rPr>
            </w:pPr>
            <w:r w:rsidRPr="009839F8">
              <w:rPr>
                <w:rFonts w:cs="Calibri"/>
                <w:b/>
                <w:sz w:val="24"/>
                <w:szCs w:val="24"/>
              </w:rPr>
              <w:t>WHOLE DEVICE CONTAINING FOCUS MATERIAL</w:t>
            </w:r>
            <w:r w:rsidRPr="009839F8">
              <w:rPr>
                <w:rFonts w:cs="Calibri"/>
                <w:b/>
              </w:rPr>
              <w:t xml:space="preserve"> </w:t>
            </w:r>
          </w:p>
          <w:p w14:paraId="52212E42" w14:textId="77777777" w:rsidR="000128EF" w:rsidRDefault="000128EF" w:rsidP="000128EF">
            <w:pPr>
              <w:rPr>
                <w:rFonts w:cs="Calibri"/>
                <w:b/>
                <w:bCs/>
                <w:color w:val="22BE2E"/>
              </w:rPr>
            </w:pPr>
            <w:r w:rsidRPr="009839F8">
              <w:rPr>
                <w:rFonts w:cs="Calibri"/>
                <w:b/>
                <w:sz w:val="18"/>
                <w:szCs w:val="18"/>
              </w:rPr>
              <w:t>(CRT/LCD, Laptop/Desktop, Tablet/Mobile Device, etc.)</w:t>
            </w:r>
          </w:p>
        </w:tc>
        <w:tc>
          <w:tcPr>
            <w:tcW w:w="4590" w:type="dxa"/>
          </w:tcPr>
          <w:p w14:paraId="5DF8692D" w14:textId="7550AE62" w:rsidR="000128EF" w:rsidRDefault="00C341D3" w:rsidP="000128EF">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0128EF">
              <w:rPr>
                <w:rFonts w:cs="Calibri"/>
                <w:b/>
                <w:bCs/>
              </w:rPr>
              <w:t xml:space="preserve"> Approved </w:t>
            </w:r>
            <w:r w:rsidR="003F2CB5">
              <w:rPr>
                <w:rFonts w:cs="Calibri"/>
                <w:b/>
                <w:bCs/>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0128EF">
              <w:rPr>
                <w:rFonts w:cs="Calibri"/>
                <w:b/>
                <w:bCs/>
              </w:rPr>
              <w:t xml:space="preserve"> Not Approved</w:t>
            </w:r>
          </w:p>
        </w:tc>
      </w:tr>
      <w:tr w:rsidR="000128EF" w14:paraId="1C2C7CEF" w14:textId="77777777" w:rsidTr="003E7BFB">
        <w:tc>
          <w:tcPr>
            <w:tcW w:w="6030" w:type="dxa"/>
            <w:tcBorders>
              <w:top w:val="single" w:sz="4" w:space="0" w:color="auto"/>
              <w:left w:val="single" w:sz="4" w:space="0" w:color="auto"/>
              <w:bottom w:val="single" w:sz="4" w:space="0" w:color="auto"/>
              <w:right w:val="single" w:sz="4" w:space="0" w:color="auto"/>
            </w:tcBorders>
          </w:tcPr>
          <w:p w14:paraId="5E490C7F" w14:textId="77777777" w:rsidR="000128EF" w:rsidRDefault="000128EF" w:rsidP="000128EF">
            <w:pPr>
              <w:jc w:val="both"/>
              <w:rPr>
                <w:rFonts w:cs="Calibri"/>
                <w:b/>
                <w:bCs/>
                <w:color w:val="22BE2E"/>
              </w:rPr>
            </w:pPr>
            <w:r>
              <w:rPr>
                <w:rFonts w:cs="Calibri"/>
                <w:b/>
                <w:sz w:val="24"/>
                <w:szCs w:val="24"/>
              </w:rPr>
              <w:t>CIRCUIT BOARDS</w:t>
            </w:r>
            <w:r w:rsidR="00C647BB">
              <w:rPr>
                <w:rFonts w:cs="Calibri"/>
                <w:b/>
                <w:sz w:val="24"/>
                <w:szCs w:val="24"/>
              </w:rPr>
              <w:t xml:space="preserve"> </w:t>
            </w:r>
          </w:p>
        </w:tc>
        <w:tc>
          <w:tcPr>
            <w:tcW w:w="4590" w:type="dxa"/>
          </w:tcPr>
          <w:p w14:paraId="337149E4" w14:textId="10F5E5AF" w:rsidR="000128EF" w:rsidRDefault="00C341D3" w:rsidP="000128EF">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Approved </w:t>
            </w:r>
            <w:r w:rsidR="003F2CB5">
              <w:rPr>
                <w:rFonts w:cs="Calibri"/>
                <w:b/>
                <w:bCs/>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Not Approved</w:t>
            </w:r>
          </w:p>
        </w:tc>
      </w:tr>
      <w:tr w:rsidR="000128EF" w14:paraId="79DD418B" w14:textId="77777777" w:rsidTr="00942140">
        <w:tc>
          <w:tcPr>
            <w:tcW w:w="6030" w:type="dxa"/>
            <w:tcBorders>
              <w:top w:val="single" w:sz="4" w:space="0" w:color="auto"/>
              <w:left w:val="single" w:sz="4" w:space="0" w:color="auto"/>
              <w:bottom w:val="single" w:sz="4" w:space="0" w:color="auto"/>
              <w:right w:val="single" w:sz="4" w:space="0" w:color="auto"/>
            </w:tcBorders>
          </w:tcPr>
          <w:p w14:paraId="71C18CC7" w14:textId="77777777" w:rsidR="000128EF" w:rsidRDefault="000128EF" w:rsidP="000128EF">
            <w:pPr>
              <w:rPr>
                <w:rFonts w:cs="Calibri"/>
                <w:b/>
                <w:bCs/>
                <w:color w:val="22BE2E"/>
              </w:rPr>
            </w:pPr>
            <w:r>
              <w:rPr>
                <w:rFonts w:cs="Calibri"/>
                <w:b/>
                <w:sz w:val="24"/>
                <w:szCs w:val="24"/>
              </w:rPr>
              <w:t xml:space="preserve">BATTERIES   </w:t>
            </w:r>
          </w:p>
        </w:tc>
        <w:tc>
          <w:tcPr>
            <w:tcW w:w="4590" w:type="dxa"/>
          </w:tcPr>
          <w:p w14:paraId="294291B9" w14:textId="6F088A3D" w:rsidR="000128EF" w:rsidRDefault="00C341D3" w:rsidP="000128EF">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Approved </w:t>
            </w:r>
            <w:r w:rsidR="003F2CB5">
              <w:rPr>
                <w:rFonts w:cs="Calibri"/>
                <w:b/>
                <w:bCs/>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Not Approved</w:t>
            </w:r>
          </w:p>
        </w:tc>
      </w:tr>
      <w:tr w:rsidR="000128EF" w14:paraId="2D68DFA2" w14:textId="77777777" w:rsidTr="00E708E1">
        <w:tc>
          <w:tcPr>
            <w:tcW w:w="6030" w:type="dxa"/>
            <w:tcBorders>
              <w:top w:val="single" w:sz="4" w:space="0" w:color="auto"/>
              <w:left w:val="single" w:sz="4" w:space="0" w:color="auto"/>
              <w:bottom w:val="single" w:sz="4" w:space="0" w:color="auto"/>
              <w:right w:val="single" w:sz="4" w:space="0" w:color="auto"/>
            </w:tcBorders>
          </w:tcPr>
          <w:p w14:paraId="38285B72" w14:textId="77777777" w:rsidR="000128EF" w:rsidRDefault="000128EF" w:rsidP="000128EF">
            <w:pPr>
              <w:rPr>
                <w:rFonts w:cs="Calibri"/>
                <w:b/>
                <w:bCs/>
                <w:color w:val="22BE2E"/>
              </w:rPr>
            </w:pPr>
            <w:r>
              <w:rPr>
                <w:rFonts w:cs="Calibri"/>
                <w:b/>
                <w:sz w:val="24"/>
                <w:szCs w:val="24"/>
              </w:rPr>
              <w:t>MERCURY CONTAINING DEVICES</w:t>
            </w:r>
          </w:p>
        </w:tc>
        <w:tc>
          <w:tcPr>
            <w:tcW w:w="4590" w:type="dxa"/>
          </w:tcPr>
          <w:p w14:paraId="7F48F841" w14:textId="1ACC07EE" w:rsidR="000128EF" w:rsidRDefault="00C341D3" w:rsidP="000128EF">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Approved </w:t>
            </w:r>
            <w:r w:rsidR="003F2CB5">
              <w:rPr>
                <w:rFonts w:cs="Calibri"/>
                <w:b/>
                <w:bCs/>
              </w:rPr>
              <w:t xml:space="preserve">  </w:t>
            </w: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Not Approved</w:t>
            </w:r>
          </w:p>
        </w:tc>
      </w:tr>
      <w:tr w:rsidR="000128EF" w14:paraId="34218F07" w14:textId="77777777" w:rsidTr="00D2758B">
        <w:tc>
          <w:tcPr>
            <w:tcW w:w="6030" w:type="dxa"/>
            <w:tcBorders>
              <w:top w:val="single" w:sz="4" w:space="0" w:color="auto"/>
              <w:left w:val="single" w:sz="4" w:space="0" w:color="auto"/>
              <w:bottom w:val="single" w:sz="4" w:space="0" w:color="auto"/>
              <w:right w:val="single" w:sz="4" w:space="0" w:color="auto"/>
            </w:tcBorders>
          </w:tcPr>
          <w:p w14:paraId="2B5813CF" w14:textId="77777777" w:rsidR="000128EF" w:rsidRDefault="000128EF" w:rsidP="000128EF">
            <w:pPr>
              <w:rPr>
                <w:rFonts w:cs="Calibri"/>
                <w:b/>
                <w:bCs/>
                <w:color w:val="22BE2E"/>
              </w:rPr>
            </w:pPr>
            <w:r>
              <w:rPr>
                <w:rFonts w:cs="Calibri"/>
                <w:b/>
                <w:sz w:val="24"/>
                <w:szCs w:val="24"/>
              </w:rPr>
              <w:t>CRT GLASS</w:t>
            </w:r>
          </w:p>
        </w:tc>
        <w:tc>
          <w:tcPr>
            <w:tcW w:w="4590" w:type="dxa"/>
          </w:tcPr>
          <w:p w14:paraId="6CFCAA63" w14:textId="111FDB10" w:rsidR="000128EF" w:rsidRDefault="00C341D3" w:rsidP="000128EF">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Approved </w:t>
            </w:r>
            <w:r w:rsidR="003F2CB5">
              <w:rPr>
                <w:rFonts w:cs="Calibri"/>
                <w:b/>
                <w:bCs/>
              </w:rPr>
              <w:t xml:space="preserve">  </w:t>
            </w:r>
            <w:r w:rsidR="0082272C">
              <w:rPr>
                <w:rFonts w:ascii="MS Gothic" w:eastAsia="MS Gothic" w:hAnsi="MS Gothic" w:cs="Calibri" w:hint="eastAsia"/>
              </w:rPr>
              <w:fldChar w:fldCharType="begin">
                <w:ffData>
                  <w:name w:val="Check1"/>
                  <w:enabled/>
                  <w:calcOnExit w:val="0"/>
                  <w:checkBox>
                    <w:size w:val="16"/>
                    <w:default w:val="0"/>
                  </w:checkBox>
                </w:ffData>
              </w:fldChar>
            </w:r>
            <w:r w:rsidR="0082272C">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82272C">
              <w:rPr>
                <w:rFonts w:ascii="MS Gothic" w:eastAsia="MS Gothic" w:hAnsi="MS Gothic" w:cs="Calibri" w:hint="eastAsia"/>
              </w:rPr>
              <w:fldChar w:fldCharType="end"/>
            </w:r>
            <w:r w:rsidR="000128EF" w:rsidRPr="00C0574C">
              <w:rPr>
                <w:rFonts w:cs="Calibri"/>
                <w:b/>
                <w:bCs/>
              </w:rPr>
              <w:t xml:space="preserve"> Not Approved</w:t>
            </w:r>
          </w:p>
        </w:tc>
      </w:tr>
      <w:tr w:rsidR="000128EF" w14:paraId="650FFD97" w14:textId="77777777" w:rsidTr="00B33F26">
        <w:tc>
          <w:tcPr>
            <w:tcW w:w="6030" w:type="dxa"/>
            <w:tcBorders>
              <w:top w:val="single" w:sz="4" w:space="0" w:color="auto"/>
              <w:left w:val="single" w:sz="4" w:space="0" w:color="auto"/>
              <w:bottom w:val="single" w:sz="4" w:space="0" w:color="auto"/>
              <w:right w:val="single" w:sz="4" w:space="0" w:color="auto"/>
            </w:tcBorders>
          </w:tcPr>
          <w:p w14:paraId="0678CB26" w14:textId="77777777" w:rsidR="000128EF" w:rsidRDefault="000128EF" w:rsidP="000128EF">
            <w:pPr>
              <w:rPr>
                <w:rFonts w:cs="Calibri"/>
                <w:b/>
                <w:bCs/>
                <w:color w:val="22BE2E"/>
              </w:rPr>
            </w:pPr>
            <w:r w:rsidRPr="00443BC1">
              <w:rPr>
                <w:rFonts w:cs="Calibri"/>
                <w:b/>
                <w:sz w:val="24"/>
                <w:szCs w:val="24"/>
              </w:rPr>
              <w:t>POLYCHLORINATED BIPHENYLS</w:t>
            </w:r>
          </w:p>
        </w:tc>
        <w:tc>
          <w:tcPr>
            <w:tcW w:w="4590" w:type="dxa"/>
          </w:tcPr>
          <w:p w14:paraId="63162ED8" w14:textId="1A449EE8" w:rsidR="000128EF" w:rsidRDefault="00C341D3" w:rsidP="000128EF">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Approved </w:t>
            </w:r>
            <w:r w:rsidR="003F2CB5">
              <w:rPr>
                <w:rFonts w:cs="Calibri"/>
                <w:b/>
                <w:bCs/>
              </w:rPr>
              <w:t xml:space="preserve">  </w:t>
            </w:r>
            <w:r w:rsidR="0082272C">
              <w:rPr>
                <w:rFonts w:ascii="MS Gothic" w:eastAsia="MS Gothic" w:hAnsi="MS Gothic" w:cs="Calibri" w:hint="eastAsia"/>
              </w:rPr>
              <w:fldChar w:fldCharType="begin">
                <w:ffData>
                  <w:name w:val="Check1"/>
                  <w:enabled/>
                  <w:calcOnExit w:val="0"/>
                  <w:checkBox>
                    <w:size w:val="16"/>
                    <w:default w:val="0"/>
                  </w:checkBox>
                </w:ffData>
              </w:fldChar>
            </w:r>
            <w:r w:rsidR="0082272C">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82272C">
              <w:rPr>
                <w:rFonts w:ascii="MS Gothic" w:eastAsia="MS Gothic" w:hAnsi="MS Gothic" w:cs="Calibri" w:hint="eastAsia"/>
              </w:rPr>
              <w:fldChar w:fldCharType="end"/>
            </w:r>
            <w:r w:rsidR="000128EF" w:rsidRPr="00C0574C">
              <w:rPr>
                <w:rFonts w:cs="Calibri"/>
                <w:b/>
                <w:bCs/>
              </w:rPr>
              <w:t xml:space="preserve"> Not Approved</w:t>
            </w:r>
          </w:p>
        </w:tc>
      </w:tr>
      <w:tr w:rsidR="000128EF" w14:paraId="01978483" w14:textId="77777777" w:rsidTr="00B33F26">
        <w:tc>
          <w:tcPr>
            <w:tcW w:w="6030" w:type="dxa"/>
            <w:tcBorders>
              <w:top w:val="single" w:sz="4" w:space="0" w:color="auto"/>
              <w:left w:val="single" w:sz="4" w:space="0" w:color="auto"/>
              <w:bottom w:val="single" w:sz="4" w:space="0" w:color="auto"/>
              <w:right w:val="single" w:sz="4" w:space="0" w:color="auto"/>
            </w:tcBorders>
          </w:tcPr>
          <w:p w14:paraId="318083FD" w14:textId="77777777" w:rsidR="000128EF" w:rsidRPr="00443BC1" w:rsidRDefault="000128EF" w:rsidP="000128EF">
            <w:pPr>
              <w:rPr>
                <w:rFonts w:cs="Calibri"/>
                <w:b/>
                <w:sz w:val="24"/>
                <w:szCs w:val="24"/>
              </w:rPr>
            </w:pPr>
            <w:r>
              <w:rPr>
                <w:rFonts w:cs="Calibri"/>
                <w:b/>
                <w:sz w:val="24"/>
                <w:szCs w:val="24"/>
              </w:rPr>
              <w:t xml:space="preserve">INK/TONER </w:t>
            </w:r>
          </w:p>
        </w:tc>
        <w:tc>
          <w:tcPr>
            <w:tcW w:w="4590" w:type="dxa"/>
          </w:tcPr>
          <w:p w14:paraId="2A545D99" w14:textId="6361C963" w:rsidR="000128EF" w:rsidRDefault="00C341D3" w:rsidP="000128EF">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Approved </w:t>
            </w:r>
            <w:r w:rsidR="003F2CB5">
              <w:rPr>
                <w:rFonts w:cs="Calibri"/>
                <w:b/>
                <w:bCs/>
              </w:rPr>
              <w:t xml:space="preserve">  </w:t>
            </w:r>
            <w:r w:rsidR="0082272C">
              <w:rPr>
                <w:rFonts w:ascii="MS Gothic" w:eastAsia="MS Gothic" w:hAnsi="MS Gothic" w:cs="Calibri" w:hint="eastAsia"/>
              </w:rPr>
              <w:fldChar w:fldCharType="begin">
                <w:ffData>
                  <w:name w:val="Check1"/>
                  <w:enabled/>
                  <w:calcOnExit w:val="0"/>
                  <w:checkBox>
                    <w:size w:val="16"/>
                    <w:default w:val="0"/>
                  </w:checkBox>
                </w:ffData>
              </w:fldChar>
            </w:r>
            <w:r w:rsidR="0082272C">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82272C">
              <w:rPr>
                <w:rFonts w:ascii="MS Gothic" w:eastAsia="MS Gothic" w:hAnsi="MS Gothic" w:cs="Calibri" w:hint="eastAsia"/>
              </w:rPr>
              <w:fldChar w:fldCharType="end"/>
            </w:r>
            <w:r w:rsidR="000128EF" w:rsidRPr="00C0574C">
              <w:rPr>
                <w:rFonts w:cs="Calibri"/>
                <w:b/>
                <w:bCs/>
              </w:rPr>
              <w:t xml:space="preserve"> Not Approved</w:t>
            </w:r>
          </w:p>
        </w:tc>
      </w:tr>
      <w:tr w:rsidR="000128EF" w14:paraId="5395A8F8" w14:textId="77777777" w:rsidTr="00B33F26">
        <w:tc>
          <w:tcPr>
            <w:tcW w:w="6030" w:type="dxa"/>
            <w:tcBorders>
              <w:top w:val="single" w:sz="4" w:space="0" w:color="auto"/>
              <w:left w:val="single" w:sz="4" w:space="0" w:color="auto"/>
              <w:bottom w:val="single" w:sz="4" w:space="0" w:color="auto"/>
              <w:right w:val="single" w:sz="4" w:space="0" w:color="auto"/>
            </w:tcBorders>
          </w:tcPr>
          <w:p w14:paraId="2CC34578" w14:textId="77777777" w:rsidR="000128EF" w:rsidRDefault="000128EF" w:rsidP="000128EF">
            <w:pPr>
              <w:rPr>
                <w:rFonts w:cs="Calibri"/>
                <w:b/>
                <w:sz w:val="24"/>
                <w:szCs w:val="24"/>
              </w:rPr>
            </w:pPr>
            <w:r>
              <w:rPr>
                <w:rFonts w:cs="Calibri"/>
                <w:b/>
                <w:sz w:val="24"/>
                <w:szCs w:val="24"/>
              </w:rPr>
              <w:t>PLASTICS</w:t>
            </w:r>
            <w:r w:rsidR="00C647BB">
              <w:rPr>
                <w:rFonts w:cs="Calibri"/>
                <w:b/>
                <w:sz w:val="24"/>
                <w:szCs w:val="24"/>
              </w:rPr>
              <w:t xml:space="preserve"> (Based on request) </w:t>
            </w:r>
          </w:p>
        </w:tc>
        <w:tc>
          <w:tcPr>
            <w:tcW w:w="4590" w:type="dxa"/>
          </w:tcPr>
          <w:p w14:paraId="5A4CE90E" w14:textId="6BA1B76E" w:rsidR="000128EF" w:rsidRDefault="00C341D3" w:rsidP="000128EF">
            <w:pPr>
              <w:jc w:val="center"/>
              <w:rPr>
                <w:rFonts w:cs="Calibri"/>
                <w:b/>
                <w:bCs/>
                <w:color w:val="22BE2E"/>
              </w:rPr>
            </w:pPr>
            <w:r>
              <w:rPr>
                <w:rFonts w:ascii="MS Gothic" w:eastAsia="MS Gothic" w:hAnsi="MS Gothic" w:cs="Calibri" w:hint="eastAsia"/>
              </w:rPr>
              <w:fldChar w:fldCharType="begin">
                <w:ffData>
                  <w:name w:val="Check1"/>
                  <w:enabled/>
                  <w:calcOnExit w:val="0"/>
                  <w:checkBox>
                    <w:size w:val="16"/>
                    <w:default w:val="0"/>
                  </w:checkBox>
                </w:ffData>
              </w:fldChar>
            </w:r>
            <w:r>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Pr>
                <w:rFonts w:ascii="MS Gothic" w:eastAsia="MS Gothic" w:hAnsi="MS Gothic" w:cs="Calibri" w:hint="eastAsia"/>
              </w:rPr>
              <w:fldChar w:fldCharType="end"/>
            </w:r>
            <w:r w:rsidR="000128EF" w:rsidRPr="00C0574C">
              <w:rPr>
                <w:rFonts w:cs="Calibri"/>
                <w:b/>
                <w:bCs/>
              </w:rPr>
              <w:t xml:space="preserve"> Approved</w:t>
            </w:r>
            <w:r w:rsidR="0082272C">
              <w:rPr>
                <w:rFonts w:cs="Calibri"/>
                <w:b/>
                <w:bCs/>
              </w:rPr>
              <w:t xml:space="preserve">   </w:t>
            </w:r>
            <w:r w:rsidR="0082272C">
              <w:rPr>
                <w:rFonts w:ascii="MS Gothic" w:eastAsia="MS Gothic" w:hAnsi="MS Gothic" w:cs="Calibri" w:hint="eastAsia"/>
              </w:rPr>
              <w:fldChar w:fldCharType="begin">
                <w:ffData>
                  <w:name w:val="Check1"/>
                  <w:enabled/>
                  <w:calcOnExit w:val="0"/>
                  <w:checkBox>
                    <w:size w:val="16"/>
                    <w:default w:val="0"/>
                  </w:checkBox>
                </w:ffData>
              </w:fldChar>
            </w:r>
            <w:r w:rsidR="0082272C">
              <w:rPr>
                <w:rFonts w:ascii="MS Gothic" w:eastAsia="MS Gothic" w:hAnsi="MS Gothic" w:cs="Calibri" w:hint="eastAsia"/>
              </w:rPr>
              <w:instrText xml:space="preserve"> FORMCHECKBOX </w:instrText>
            </w:r>
            <w:r w:rsidR="00974006">
              <w:rPr>
                <w:rFonts w:ascii="MS Gothic" w:eastAsia="MS Gothic" w:hAnsi="MS Gothic" w:cs="Calibri"/>
              </w:rPr>
            </w:r>
            <w:r w:rsidR="00974006">
              <w:rPr>
                <w:rFonts w:ascii="MS Gothic" w:eastAsia="MS Gothic" w:hAnsi="MS Gothic" w:cs="Calibri"/>
              </w:rPr>
              <w:fldChar w:fldCharType="separate"/>
            </w:r>
            <w:r w:rsidR="0082272C">
              <w:rPr>
                <w:rFonts w:ascii="MS Gothic" w:eastAsia="MS Gothic" w:hAnsi="MS Gothic" w:cs="Calibri" w:hint="eastAsia"/>
              </w:rPr>
              <w:fldChar w:fldCharType="end"/>
            </w:r>
            <w:r w:rsidR="000128EF" w:rsidRPr="00C0574C">
              <w:rPr>
                <w:rFonts w:cs="Calibri"/>
                <w:b/>
                <w:bCs/>
              </w:rPr>
              <w:t xml:space="preserve"> Not Approved</w:t>
            </w:r>
          </w:p>
        </w:tc>
      </w:tr>
    </w:tbl>
    <w:p w14:paraId="2F802363" w14:textId="77777777" w:rsidR="000128EF" w:rsidRDefault="000128EF" w:rsidP="008147A8">
      <w:pPr>
        <w:spacing w:after="0" w:line="240" w:lineRule="auto"/>
        <w:rPr>
          <w:rFonts w:cs="Calibri"/>
          <w:b/>
          <w:sz w:val="24"/>
          <w:szCs w:val="24"/>
        </w:rPr>
      </w:pPr>
    </w:p>
    <w:p w14:paraId="1095D64F" w14:textId="77777777" w:rsidR="00295EAB" w:rsidRDefault="00295EAB" w:rsidP="004D5B8A">
      <w:pPr>
        <w:rPr>
          <w:rFonts w:cs="Calibri"/>
          <w:b/>
          <w:sz w:val="24"/>
          <w:szCs w:val="24"/>
        </w:rPr>
      </w:pPr>
      <w:r>
        <w:rPr>
          <w:rFonts w:cs="Calibri"/>
          <w:b/>
          <w:sz w:val="24"/>
          <w:szCs w:val="24"/>
        </w:rPr>
        <w:t xml:space="preserve">Comments: </w:t>
      </w:r>
      <w:bookmarkStart w:id="13" w:name="Text3"/>
      <w:r>
        <w:rPr>
          <w:rFonts w:cs="Calibri"/>
          <w:b/>
          <w:sz w:val="24"/>
          <w:szCs w:val="24"/>
        </w:rPr>
        <w:fldChar w:fldCharType="begin">
          <w:ffData>
            <w:name w:val="Text3"/>
            <w:enabled/>
            <w:calcOnExit w:val="0"/>
            <w:textInput/>
          </w:ffData>
        </w:fldChar>
      </w:r>
      <w:r>
        <w:rPr>
          <w:rFonts w:cs="Calibri"/>
          <w:b/>
          <w:sz w:val="24"/>
          <w:szCs w:val="24"/>
        </w:rPr>
        <w:instrText xml:space="preserve"> FORMTEXT </w:instrText>
      </w:r>
      <w:r>
        <w:rPr>
          <w:rFonts w:cs="Calibri"/>
          <w:b/>
          <w:sz w:val="24"/>
          <w:szCs w:val="24"/>
        </w:rPr>
      </w:r>
      <w:r>
        <w:rPr>
          <w:rFonts w:cs="Calibri"/>
          <w:b/>
          <w:sz w:val="24"/>
          <w:szCs w:val="24"/>
        </w:rPr>
        <w:fldChar w:fldCharType="separate"/>
      </w:r>
      <w:r>
        <w:rPr>
          <w:rFonts w:cs="Calibri"/>
          <w:b/>
          <w:noProof/>
          <w:sz w:val="24"/>
          <w:szCs w:val="24"/>
        </w:rPr>
        <w:t> </w:t>
      </w:r>
      <w:r>
        <w:rPr>
          <w:rFonts w:cs="Calibri"/>
          <w:b/>
          <w:noProof/>
          <w:sz w:val="24"/>
          <w:szCs w:val="24"/>
        </w:rPr>
        <w:t> </w:t>
      </w:r>
      <w:r>
        <w:rPr>
          <w:rFonts w:cs="Calibri"/>
          <w:b/>
          <w:noProof/>
          <w:sz w:val="24"/>
          <w:szCs w:val="24"/>
        </w:rPr>
        <w:t> </w:t>
      </w:r>
      <w:r>
        <w:rPr>
          <w:rFonts w:cs="Calibri"/>
          <w:b/>
          <w:noProof/>
          <w:sz w:val="24"/>
          <w:szCs w:val="24"/>
        </w:rPr>
        <w:t> </w:t>
      </w:r>
      <w:r>
        <w:rPr>
          <w:rFonts w:cs="Calibri"/>
          <w:b/>
          <w:noProof/>
          <w:sz w:val="24"/>
          <w:szCs w:val="24"/>
        </w:rPr>
        <w:t> </w:t>
      </w:r>
      <w:r>
        <w:rPr>
          <w:rFonts w:cs="Calibri"/>
          <w:b/>
          <w:sz w:val="24"/>
          <w:szCs w:val="24"/>
        </w:rPr>
        <w:fldChar w:fldCharType="end"/>
      </w:r>
      <w:bookmarkEnd w:id="13"/>
    </w:p>
    <w:p w14:paraId="14D48808" w14:textId="77777777" w:rsidR="009E17DF" w:rsidRDefault="00295EAB" w:rsidP="004D5B8A">
      <w:pPr>
        <w:rPr>
          <w:rFonts w:cs="Calibri"/>
          <w:b/>
          <w:sz w:val="24"/>
          <w:szCs w:val="24"/>
        </w:rPr>
      </w:pPr>
      <w:r>
        <w:rPr>
          <w:rFonts w:cs="Calibri"/>
          <w:b/>
          <w:sz w:val="24"/>
          <w:szCs w:val="24"/>
        </w:rPr>
        <w:t xml:space="preserve">Audited by: </w:t>
      </w:r>
      <w:r w:rsidR="0045417E">
        <w:rPr>
          <w:rFonts w:cs="Calibri"/>
          <w:b/>
          <w:sz w:val="24"/>
          <w:szCs w:val="24"/>
        </w:rPr>
        <w:t xml:space="preserve"> </w:t>
      </w:r>
      <w:bookmarkStart w:id="14" w:name="Text11"/>
      <w:r w:rsidR="002A3559">
        <w:rPr>
          <w:rFonts w:cs="Calibri"/>
          <w:b/>
          <w:sz w:val="24"/>
          <w:szCs w:val="24"/>
        </w:rPr>
        <w:fldChar w:fldCharType="begin">
          <w:ffData>
            <w:name w:val="Text11"/>
            <w:enabled/>
            <w:calcOnExit w:val="0"/>
            <w:textInput/>
          </w:ffData>
        </w:fldChar>
      </w:r>
      <w:r w:rsidR="002A3559">
        <w:rPr>
          <w:rFonts w:cs="Calibri"/>
          <w:b/>
          <w:sz w:val="24"/>
          <w:szCs w:val="24"/>
        </w:rPr>
        <w:instrText xml:space="preserve"> FORMTEXT </w:instrText>
      </w:r>
      <w:r w:rsidR="002A3559">
        <w:rPr>
          <w:rFonts w:cs="Calibri"/>
          <w:b/>
          <w:sz w:val="24"/>
          <w:szCs w:val="24"/>
        </w:rPr>
      </w:r>
      <w:r w:rsidR="002A3559">
        <w:rPr>
          <w:rFonts w:cs="Calibri"/>
          <w:b/>
          <w:sz w:val="24"/>
          <w:szCs w:val="24"/>
        </w:rPr>
        <w:fldChar w:fldCharType="separate"/>
      </w:r>
      <w:r w:rsidR="002A3559">
        <w:rPr>
          <w:rFonts w:cs="Calibri"/>
          <w:b/>
          <w:noProof/>
          <w:sz w:val="24"/>
          <w:szCs w:val="24"/>
        </w:rPr>
        <w:t> </w:t>
      </w:r>
      <w:r w:rsidR="002A3559">
        <w:rPr>
          <w:rFonts w:cs="Calibri"/>
          <w:b/>
          <w:noProof/>
          <w:sz w:val="24"/>
          <w:szCs w:val="24"/>
        </w:rPr>
        <w:t> </w:t>
      </w:r>
      <w:r w:rsidR="002A3559">
        <w:rPr>
          <w:rFonts w:cs="Calibri"/>
          <w:b/>
          <w:noProof/>
          <w:sz w:val="24"/>
          <w:szCs w:val="24"/>
        </w:rPr>
        <w:t> </w:t>
      </w:r>
      <w:r w:rsidR="002A3559">
        <w:rPr>
          <w:rFonts w:cs="Calibri"/>
          <w:b/>
          <w:noProof/>
          <w:sz w:val="24"/>
          <w:szCs w:val="24"/>
        </w:rPr>
        <w:t> </w:t>
      </w:r>
      <w:r w:rsidR="002A3559">
        <w:rPr>
          <w:rFonts w:cs="Calibri"/>
          <w:b/>
          <w:noProof/>
          <w:sz w:val="24"/>
          <w:szCs w:val="24"/>
        </w:rPr>
        <w:t> </w:t>
      </w:r>
      <w:r w:rsidR="002A3559">
        <w:rPr>
          <w:rFonts w:cs="Calibri"/>
          <w:b/>
          <w:sz w:val="24"/>
          <w:szCs w:val="24"/>
        </w:rPr>
        <w:fldChar w:fldCharType="end"/>
      </w:r>
      <w:bookmarkEnd w:id="14"/>
      <w:r w:rsidR="002A3559">
        <w:rPr>
          <w:rFonts w:cs="Calibri"/>
          <w:b/>
          <w:sz w:val="24"/>
          <w:szCs w:val="24"/>
        </w:rPr>
        <w:t xml:space="preserve">                                                                  </w:t>
      </w:r>
    </w:p>
    <w:p w14:paraId="5F4B3EBB" w14:textId="0310783C" w:rsidR="00A4392F" w:rsidRPr="00295EAB" w:rsidRDefault="00295EAB" w:rsidP="004D5B8A">
      <w:pPr>
        <w:rPr>
          <w:rFonts w:cs="Calibri"/>
          <w:b/>
          <w:sz w:val="24"/>
          <w:szCs w:val="24"/>
        </w:rPr>
      </w:pPr>
      <w:r>
        <w:rPr>
          <w:rFonts w:cs="Calibri"/>
          <w:b/>
          <w:sz w:val="24"/>
          <w:szCs w:val="24"/>
        </w:rPr>
        <w:t xml:space="preserve">Date: </w:t>
      </w:r>
      <w:r w:rsidR="00F446A7" w:rsidRPr="00C4305F">
        <w:rPr>
          <w:rStyle w:val="PlaceholderText"/>
        </w:rPr>
        <w:t>Click or tap to enter a date.</w:t>
      </w:r>
    </w:p>
    <w:sectPr w:rsidR="00A4392F" w:rsidRPr="00295EAB" w:rsidSect="00611645">
      <w:headerReference w:type="default" r:id="rId9"/>
      <w:footerReference w:type="default" r:id="rId10"/>
      <w:pgSz w:w="12240" w:h="15840"/>
      <w:pgMar w:top="1440" w:right="1440" w:bottom="1440" w:left="144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C04B" w14:textId="77777777" w:rsidR="00974006" w:rsidRDefault="00974006" w:rsidP="00F4044D">
      <w:pPr>
        <w:spacing w:after="0" w:line="240" w:lineRule="auto"/>
      </w:pPr>
      <w:r>
        <w:separator/>
      </w:r>
    </w:p>
  </w:endnote>
  <w:endnote w:type="continuationSeparator" w:id="0">
    <w:p w14:paraId="4B25EB03" w14:textId="77777777" w:rsidR="00974006" w:rsidRDefault="00974006" w:rsidP="00F4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7017" w14:textId="77777777" w:rsidR="00997260" w:rsidRPr="00BE39BA" w:rsidRDefault="00997260" w:rsidP="00BE39BA">
    <w:pPr>
      <w:tabs>
        <w:tab w:val="center" w:pos="4680"/>
        <w:tab w:val="right" w:pos="9360"/>
      </w:tabs>
      <w:spacing w:after="0"/>
      <w:jc w:val="right"/>
      <w:rPr>
        <w:rFonts w:ascii="Arial" w:hAnsi="Arial" w:cs="Arial"/>
        <w:b/>
        <w:color w:val="BFBFBF"/>
        <w:sz w:val="16"/>
        <w:szCs w:val="16"/>
      </w:rPr>
    </w:pPr>
    <w:r>
      <w:rPr>
        <w:rFonts w:ascii="Arial" w:hAnsi="Arial" w:cs="Arial"/>
        <w:b/>
        <w:color w:val="BFBFBF"/>
        <w:sz w:val="16"/>
        <w:szCs w:val="16"/>
      </w:rPr>
      <w:t>Downstream Requirements</w:t>
    </w:r>
    <w:r w:rsidRPr="00BE39BA">
      <w:rPr>
        <w:rFonts w:ascii="Arial" w:hAnsi="Arial" w:cs="Arial"/>
        <w:b/>
        <w:color w:val="BFBFBF"/>
        <w:sz w:val="16"/>
        <w:szCs w:val="16"/>
      </w:rPr>
      <w:t xml:space="preserve"> </w:t>
    </w:r>
  </w:p>
  <w:p w14:paraId="2CDFE9B0" w14:textId="77777777" w:rsidR="00997260" w:rsidRDefault="0099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6179" w14:textId="77777777" w:rsidR="00974006" w:rsidRDefault="00974006" w:rsidP="00F4044D">
      <w:pPr>
        <w:spacing w:after="0" w:line="240" w:lineRule="auto"/>
      </w:pPr>
      <w:r>
        <w:separator/>
      </w:r>
    </w:p>
  </w:footnote>
  <w:footnote w:type="continuationSeparator" w:id="0">
    <w:p w14:paraId="67F3A832" w14:textId="77777777" w:rsidR="00974006" w:rsidRDefault="00974006" w:rsidP="00F40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9" w:type="dxa"/>
      <w:jc w:val="center"/>
      <w:tblLayout w:type="fixed"/>
      <w:tblLook w:val="04A0" w:firstRow="1" w:lastRow="0" w:firstColumn="1" w:lastColumn="0" w:noHBand="0" w:noVBand="1"/>
    </w:tblPr>
    <w:tblGrid>
      <w:gridCol w:w="2200"/>
      <w:gridCol w:w="5490"/>
      <w:gridCol w:w="1980"/>
      <w:gridCol w:w="463"/>
      <w:gridCol w:w="463"/>
      <w:gridCol w:w="463"/>
    </w:tblGrid>
    <w:tr w:rsidR="002D426D" w:rsidRPr="002D426D" w14:paraId="558327EB" w14:textId="77777777" w:rsidTr="002D426D">
      <w:trPr>
        <w:trHeight w:val="274"/>
        <w:jc w:val="center"/>
      </w:trPr>
      <w:tc>
        <w:tcPr>
          <w:tcW w:w="2200" w:type="dxa"/>
          <w:vMerge w:val="restart"/>
        </w:tcPr>
        <w:p w14:paraId="355CE24E" w14:textId="7997081B" w:rsidR="002D426D" w:rsidRDefault="002D426D" w:rsidP="00BC2A7D">
          <w:pPr>
            <w:pStyle w:val="Header"/>
            <w:jc w:val="center"/>
          </w:pPr>
          <w:r>
            <w:rPr>
              <w:rFonts w:cs="Arial"/>
              <w:b/>
              <w:noProof/>
              <w:sz w:val="20"/>
            </w:rPr>
            <w:drawing>
              <wp:inline distT="0" distB="0" distL="0" distR="0" wp14:anchorId="321EDEBC" wp14:editId="0E1B71E1">
                <wp:extent cx="1279525" cy="47439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285281" cy="476527"/>
                        </a:xfrm>
                        <a:prstGeom prst="rect">
                          <a:avLst/>
                        </a:prstGeom>
                      </pic:spPr>
                    </pic:pic>
                  </a:graphicData>
                </a:graphic>
              </wp:inline>
            </w:drawing>
          </w:r>
        </w:p>
      </w:tc>
      <w:tc>
        <w:tcPr>
          <w:tcW w:w="5490" w:type="dxa"/>
          <w:vMerge w:val="restart"/>
        </w:tcPr>
        <w:p w14:paraId="476289E0" w14:textId="31D97148" w:rsidR="002D426D" w:rsidRPr="00FF7A3B" w:rsidRDefault="002D426D" w:rsidP="001D311E">
          <w:pPr>
            <w:widowControl w:val="0"/>
            <w:kinsoku w:val="0"/>
            <w:overflowPunct w:val="0"/>
            <w:spacing w:before="27" w:line="245" w:lineRule="exact"/>
            <w:jc w:val="center"/>
            <w:textAlignment w:val="baseline"/>
            <w:rPr>
              <w:rFonts w:cs="Calibri"/>
              <w:b/>
              <w:bCs/>
              <w:color w:val="000000" w:themeColor="text1"/>
              <w:sz w:val="24"/>
              <w:szCs w:val="24"/>
            </w:rPr>
          </w:pPr>
          <w:r w:rsidRPr="00FF7A3B">
            <w:rPr>
              <w:rFonts w:cs="Calibri"/>
              <w:b/>
              <w:bCs/>
              <w:color w:val="000000" w:themeColor="text1"/>
              <w:sz w:val="24"/>
              <w:szCs w:val="24"/>
            </w:rPr>
            <w:t xml:space="preserve">Downstream Vendor Qualification &amp; Agreement </w:t>
          </w:r>
        </w:p>
        <w:p w14:paraId="2303FB4B" w14:textId="77777777" w:rsidR="002D426D" w:rsidRPr="002D426D" w:rsidRDefault="002D426D" w:rsidP="001D311E">
          <w:pPr>
            <w:widowControl w:val="0"/>
            <w:kinsoku w:val="0"/>
            <w:overflowPunct w:val="0"/>
            <w:spacing w:before="27" w:line="245" w:lineRule="exact"/>
            <w:jc w:val="center"/>
            <w:textAlignment w:val="baseline"/>
            <w:rPr>
              <w:rFonts w:cs="Calibri"/>
              <w:b/>
              <w:bCs/>
              <w:sz w:val="20"/>
              <w:szCs w:val="20"/>
            </w:rPr>
          </w:pPr>
          <w:r w:rsidRPr="002D426D">
            <w:rPr>
              <w:rFonts w:cs="Calibri"/>
              <w:b/>
              <w:bCs/>
              <w:sz w:val="20"/>
              <w:szCs w:val="20"/>
            </w:rPr>
            <w:t>12750 Perimeter Drive, Suite 102, Dallas, Texas75087</w:t>
          </w:r>
        </w:p>
        <w:p w14:paraId="22B4C49D" w14:textId="699B8450" w:rsidR="002D426D" w:rsidRPr="001D311E" w:rsidRDefault="00974006" w:rsidP="001D311E">
          <w:pPr>
            <w:widowControl w:val="0"/>
            <w:kinsoku w:val="0"/>
            <w:overflowPunct w:val="0"/>
            <w:spacing w:before="27" w:line="245" w:lineRule="exact"/>
            <w:jc w:val="center"/>
            <w:textAlignment w:val="baseline"/>
            <w:rPr>
              <w:rFonts w:cs="Calibri"/>
              <w:b/>
              <w:bCs/>
            </w:rPr>
          </w:pPr>
          <w:hyperlink r:id="rId2" w:history="1">
            <w:r w:rsidR="002D426D" w:rsidRPr="00174393">
              <w:rPr>
                <w:rStyle w:val="Hyperlink"/>
                <w:rFonts w:cs="Calibri"/>
                <w:b/>
                <w:bCs/>
              </w:rPr>
              <w:t>https://vhtechworks.com/</w:t>
            </w:r>
          </w:hyperlink>
        </w:p>
      </w:tc>
      <w:tc>
        <w:tcPr>
          <w:tcW w:w="1980" w:type="dxa"/>
        </w:tcPr>
        <w:p w14:paraId="1C0BE5FA" w14:textId="472B1942" w:rsidR="002D426D" w:rsidRPr="00FF7A3B" w:rsidRDefault="002D426D" w:rsidP="00DF2018">
          <w:pPr>
            <w:widowControl w:val="0"/>
            <w:kinsoku w:val="0"/>
            <w:overflowPunct w:val="0"/>
            <w:spacing w:before="27" w:line="245" w:lineRule="exact"/>
            <w:jc w:val="center"/>
            <w:textAlignment w:val="baseline"/>
            <w:rPr>
              <w:b/>
              <w:bCs/>
              <w:color w:val="000000" w:themeColor="text1"/>
              <w:sz w:val="20"/>
              <w:szCs w:val="20"/>
            </w:rPr>
          </w:pPr>
          <w:r w:rsidRPr="00FF7A3B">
            <w:rPr>
              <w:b/>
              <w:bCs/>
              <w:color w:val="000000" w:themeColor="text1"/>
              <w:sz w:val="20"/>
              <w:szCs w:val="20"/>
            </w:rPr>
            <w:t>Document Number</w:t>
          </w:r>
        </w:p>
      </w:tc>
      <w:tc>
        <w:tcPr>
          <w:tcW w:w="1389" w:type="dxa"/>
          <w:gridSpan w:val="3"/>
        </w:tcPr>
        <w:p w14:paraId="32D2A14F" w14:textId="2A23F003" w:rsidR="002D426D" w:rsidRPr="00FF7A3B" w:rsidRDefault="002D426D" w:rsidP="00DF2018">
          <w:pPr>
            <w:widowControl w:val="0"/>
            <w:kinsoku w:val="0"/>
            <w:overflowPunct w:val="0"/>
            <w:spacing w:before="27" w:line="245" w:lineRule="exact"/>
            <w:jc w:val="center"/>
            <w:textAlignment w:val="baseline"/>
            <w:rPr>
              <w:b/>
              <w:bCs/>
              <w:color w:val="000000" w:themeColor="text1"/>
              <w:sz w:val="20"/>
              <w:szCs w:val="20"/>
            </w:rPr>
          </w:pPr>
          <w:r w:rsidRPr="00FF7A3B">
            <w:rPr>
              <w:b/>
              <w:bCs/>
              <w:color w:val="000000" w:themeColor="text1"/>
              <w:sz w:val="20"/>
              <w:szCs w:val="20"/>
            </w:rPr>
            <w:t>F 8.1.0-03</w:t>
          </w:r>
        </w:p>
      </w:tc>
    </w:tr>
    <w:tr w:rsidR="002D426D" w:rsidRPr="002D426D" w14:paraId="6302CAA8" w14:textId="77777777" w:rsidTr="002D426D">
      <w:trPr>
        <w:trHeight w:val="273"/>
        <w:jc w:val="center"/>
      </w:trPr>
      <w:tc>
        <w:tcPr>
          <w:tcW w:w="2200" w:type="dxa"/>
          <w:vMerge/>
        </w:tcPr>
        <w:p w14:paraId="5CB3CD42" w14:textId="77777777" w:rsidR="002D426D" w:rsidRDefault="002D426D" w:rsidP="00BC2A7D">
          <w:pPr>
            <w:pStyle w:val="Header"/>
            <w:jc w:val="center"/>
            <w:rPr>
              <w:rFonts w:cs="Arial"/>
              <w:b/>
              <w:noProof/>
              <w:sz w:val="20"/>
            </w:rPr>
          </w:pPr>
        </w:p>
      </w:tc>
      <w:tc>
        <w:tcPr>
          <w:tcW w:w="5490" w:type="dxa"/>
          <w:vMerge/>
        </w:tcPr>
        <w:p w14:paraId="78D64486" w14:textId="77777777" w:rsidR="002D426D" w:rsidRPr="00923F94" w:rsidRDefault="002D426D" w:rsidP="001D311E">
          <w:pPr>
            <w:widowControl w:val="0"/>
            <w:kinsoku w:val="0"/>
            <w:overflowPunct w:val="0"/>
            <w:spacing w:before="27" w:line="245" w:lineRule="exact"/>
            <w:jc w:val="center"/>
            <w:textAlignment w:val="baseline"/>
            <w:rPr>
              <w:rFonts w:cs="Calibri"/>
              <w:b/>
              <w:bCs/>
            </w:rPr>
          </w:pPr>
        </w:p>
      </w:tc>
      <w:tc>
        <w:tcPr>
          <w:tcW w:w="1980" w:type="dxa"/>
        </w:tcPr>
        <w:p w14:paraId="4F0FC9EE" w14:textId="4BE2E24F" w:rsidR="002D426D" w:rsidRPr="00FF7A3B" w:rsidRDefault="002D426D" w:rsidP="00DF2018">
          <w:pPr>
            <w:widowControl w:val="0"/>
            <w:kinsoku w:val="0"/>
            <w:overflowPunct w:val="0"/>
            <w:spacing w:before="27" w:line="245" w:lineRule="exact"/>
            <w:jc w:val="center"/>
            <w:textAlignment w:val="baseline"/>
            <w:rPr>
              <w:b/>
              <w:bCs/>
              <w:color w:val="000000" w:themeColor="text1"/>
              <w:sz w:val="20"/>
              <w:szCs w:val="20"/>
            </w:rPr>
          </w:pPr>
          <w:r w:rsidRPr="00FF7A3B">
            <w:rPr>
              <w:b/>
              <w:bCs/>
              <w:color w:val="000000" w:themeColor="text1"/>
              <w:sz w:val="20"/>
              <w:szCs w:val="20"/>
            </w:rPr>
            <w:t>Revision Number</w:t>
          </w:r>
        </w:p>
      </w:tc>
      <w:tc>
        <w:tcPr>
          <w:tcW w:w="1389" w:type="dxa"/>
          <w:gridSpan w:val="3"/>
        </w:tcPr>
        <w:p w14:paraId="2BC2960A" w14:textId="01189CC0" w:rsidR="002D426D" w:rsidRPr="00FF7A3B" w:rsidRDefault="002D426D" w:rsidP="00DF2018">
          <w:pPr>
            <w:widowControl w:val="0"/>
            <w:kinsoku w:val="0"/>
            <w:overflowPunct w:val="0"/>
            <w:spacing w:before="27" w:line="245" w:lineRule="exact"/>
            <w:jc w:val="center"/>
            <w:textAlignment w:val="baseline"/>
            <w:rPr>
              <w:b/>
              <w:bCs/>
              <w:color w:val="000000" w:themeColor="text1"/>
              <w:sz w:val="20"/>
              <w:szCs w:val="20"/>
            </w:rPr>
          </w:pPr>
          <w:r w:rsidRPr="00FF7A3B">
            <w:rPr>
              <w:b/>
              <w:bCs/>
              <w:color w:val="000000" w:themeColor="text1"/>
              <w:sz w:val="20"/>
              <w:szCs w:val="20"/>
            </w:rPr>
            <w:t>B</w:t>
          </w:r>
        </w:p>
      </w:tc>
    </w:tr>
    <w:tr w:rsidR="002D426D" w:rsidRPr="002D426D" w14:paraId="4AB66ECE" w14:textId="77777777" w:rsidTr="00A84524">
      <w:trPr>
        <w:trHeight w:val="273"/>
        <w:jc w:val="center"/>
      </w:trPr>
      <w:tc>
        <w:tcPr>
          <w:tcW w:w="2200" w:type="dxa"/>
          <w:vMerge/>
        </w:tcPr>
        <w:p w14:paraId="7D2584BD" w14:textId="77777777" w:rsidR="002D426D" w:rsidRDefault="002D426D" w:rsidP="00BC2A7D">
          <w:pPr>
            <w:pStyle w:val="Header"/>
            <w:jc w:val="center"/>
            <w:rPr>
              <w:rFonts w:cs="Arial"/>
              <w:b/>
              <w:noProof/>
              <w:sz w:val="20"/>
            </w:rPr>
          </w:pPr>
        </w:p>
      </w:tc>
      <w:tc>
        <w:tcPr>
          <w:tcW w:w="5490" w:type="dxa"/>
          <w:vMerge/>
        </w:tcPr>
        <w:p w14:paraId="23625494" w14:textId="77777777" w:rsidR="002D426D" w:rsidRPr="00923F94" w:rsidRDefault="002D426D" w:rsidP="001D311E">
          <w:pPr>
            <w:widowControl w:val="0"/>
            <w:kinsoku w:val="0"/>
            <w:overflowPunct w:val="0"/>
            <w:spacing w:before="27" w:line="245" w:lineRule="exact"/>
            <w:jc w:val="center"/>
            <w:textAlignment w:val="baseline"/>
            <w:rPr>
              <w:rFonts w:cs="Calibri"/>
              <w:b/>
              <w:bCs/>
            </w:rPr>
          </w:pPr>
        </w:p>
      </w:tc>
      <w:tc>
        <w:tcPr>
          <w:tcW w:w="1980" w:type="dxa"/>
        </w:tcPr>
        <w:p w14:paraId="0E536672" w14:textId="43D7A9AE" w:rsidR="002D426D" w:rsidRPr="00FF7A3B" w:rsidRDefault="002D426D" w:rsidP="00DF2018">
          <w:pPr>
            <w:widowControl w:val="0"/>
            <w:kinsoku w:val="0"/>
            <w:overflowPunct w:val="0"/>
            <w:spacing w:before="27" w:line="245" w:lineRule="exact"/>
            <w:jc w:val="center"/>
            <w:textAlignment w:val="baseline"/>
            <w:rPr>
              <w:b/>
              <w:bCs/>
              <w:color w:val="000000" w:themeColor="text1"/>
              <w:sz w:val="20"/>
              <w:szCs w:val="20"/>
            </w:rPr>
          </w:pPr>
          <w:r w:rsidRPr="00FF7A3B">
            <w:rPr>
              <w:b/>
              <w:bCs/>
              <w:color w:val="000000" w:themeColor="text1"/>
              <w:sz w:val="20"/>
              <w:szCs w:val="20"/>
            </w:rPr>
            <w:t>Page</w:t>
          </w:r>
        </w:p>
      </w:tc>
      <w:tc>
        <w:tcPr>
          <w:tcW w:w="463" w:type="dxa"/>
        </w:tcPr>
        <w:p w14:paraId="19FC349A" w14:textId="5526860B" w:rsidR="00B42850" w:rsidRPr="00FF7A3B" w:rsidRDefault="00236DD8" w:rsidP="002D426D">
          <w:pPr>
            <w:widowControl w:val="0"/>
            <w:kinsoku w:val="0"/>
            <w:overflowPunct w:val="0"/>
            <w:spacing w:before="27" w:line="245" w:lineRule="exact"/>
            <w:textAlignment w:val="baseline"/>
            <w:rPr>
              <w:b/>
              <w:bCs/>
              <w:color w:val="000000" w:themeColor="text1"/>
              <w:sz w:val="20"/>
              <w:szCs w:val="20"/>
            </w:rPr>
          </w:pPr>
          <w:r w:rsidRPr="00FF7A3B">
            <w:rPr>
              <w:b/>
              <w:bCs/>
              <w:color w:val="000000" w:themeColor="text1"/>
              <w:sz w:val="20"/>
              <w:szCs w:val="20"/>
            </w:rPr>
            <w:fldChar w:fldCharType="begin"/>
          </w:r>
          <w:r w:rsidRPr="00FF7A3B">
            <w:rPr>
              <w:b/>
              <w:bCs/>
              <w:color w:val="000000" w:themeColor="text1"/>
              <w:sz w:val="20"/>
              <w:szCs w:val="20"/>
            </w:rPr>
            <w:instrText xml:space="preserve"> PAGE   \* MERGEFORMAT </w:instrText>
          </w:r>
          <w:r w:rsidRPr="00FF7A3B">
            <w:rPr>
              <w:b/>
              <w:bCs/>
              <w:color w:val="000000" w:themeColor="text1"/>
              <w:sz w:val="20"/>
              <w:szCs w:val="20"/>
            </w:rPr>
            <w:fldChar w:fldCharType="separate"/>
          </w:r>
          <w:r w:rsidRPr="00FF7A3B">
            <w:rPr>
              <w:b/>
              <w:bCs/>
              <w:noProof/>
              <w:color w:val="000000" w:themeColor="text1"/>
              <w:sz w:val="20"/>
              <w:szCs w:val="20"/>
            </w:rPr>
            <w:t>1</w:t>
          </w:r>
          <w:r w:rsidRPr="00FF7A3B">
            <w:rPr>
              <w:b/>
              <w:bCs/>
              <w:noProof/>
              <w:color w:val="000000" w:themeColor="text1"/>
              <w:sz w:val="20"/>
              <w:szCs w:val="20"/>
            </w:rPr>
            <w:fldChar w:fldCharType="end"/>
          </w:r>
        </w:p>
      </w:tc>
      <w:tc>
        <w:tcPr>
          <w:tcW w:w="463" w:type="dxa"/>
        </w:tcPr>
        <w:p w14:paraId="7B7AC02C" w14:textId="2D787476" w:rsidR="002D426D" w:rsidRPr="00FF7A3B" w:rsidRDefault="002D426D" w:rsidP="00DF2018">
          <w:pPr>
            <w:widowControl w:val="0"/>
            <w:kinsoku w:val="0"/>
            <w:overflowPunct w:val="0"/>
            <w:spacing w:before="27" w:line="245" w:lineRule="exact"/>
            <w:jc w:val="center"/>
            <w:textAlignment w:val="baseline"/>
            <w:rPr>
              <w:b/>
              <w:bCs/>
              <w:color w:val="000000" w:themeColor="text1"/>
              <w:sz w:val="20"/>
              <w:szCs w:val="20"/>
            </w:rPr>
          </w:pPr>
          <w:r w:rsidRPr="00FF7A3B">
            <w:rPr>
              <w:b/>
              <w:bCs/>
              <w:color w:val="000000" w:themeColor="text1"/>
              <w:sz w:val="20"/>
              <w:szCs w:val="20"/>
            </w:rPr>
            <w:t>of</w:t>
          </w:r>
        </w:p>
      </w:tc>
      <w:tc>
        <w:tcPr>
          <w:tcW w:w="463" w:type="dxa"/>
        </w:tcPr>
        <w:p w14:paraId="308DCB21" w14:textId="57CCBC16" w:rsidR="002D426D" w:rsidRPr="00FF7A3B" w:rsidRDefault="00B42850" w:rsidP="00DF2018">
          <w:pPr>
            <w:widowControl w:val="0"/>
            <w:kinsoku w:val="0"/>
            <w:overflowPunct w:val="0"/>
            <w:spacing w:before="27" w:line="245" w:lineRule="exact"/>
            <w:jc w:val="center"/>
            <w:textAlignment w:val="baseline"/>
            <w:rPr>
              <w:b/>
              <w:bCs/>
              <w:color w:val="000000" w:themeColor="text1"/>
              <w:sz w:val="20"/>
              <w:szCs w:val="20"/>
            </w:rPr>
          </w:pPr>
          <w:r w:rsidRPr="00FF7A3B">
            <w:rPr>
              <w:b/>
              <w:bCs/>
              <w:color w:val="000000" w:themeColor="text1"/>
              <w:sz w:val="20"/>
              <w:szCs w:val="20"/>
            </w:rPr>
            <w:t>10</w:t>
          </w:r>
        </w:p>
      </w:tc>
    </w:tr>
  </w:tbl>
  <w:p w14:paraId="239F4282" w14:textId="77777777" w:rsidR="00997260" w:rsidRDefault="00997260" w:rsidP="00287A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021A3CC1"/>
    <w:multiLevelType w:val="hybridMultilevel"/>
    <w:tmpl w:val="FBEE691A"/>
    <w:lvl w:ilvl="0" w:tplc="EE7A57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E48C8"/>
    <w:multiLevelType w:val="hybridMultilevel"/>
    <w:tmpl w:val="A326850E"/>
    <w:lvl w:ilvl="0" w:tplc="71E4BBBA">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7F41AF"/>
    <w:multiLevelType w:val="singleLevel"/>
    <w:tmpl w:val="77664AAD"/>
    <w:lvl w:ilvl="0">
      <w:start w:val="1"/>
      <w:numFmt w:val="lowerLetter"/>
      <w:lvlText w:val="%1."/>
      <w:lvlJc w:val="left"/>
      <w:pPr>
        <w:tabs>
          <w:tab w:val="num" w:pos="792"/>
        </w:tabs>
        <w:ind w:left="792" w:hanging="432"/>
      </w:pPr>
      <w:rPr>
        <w:rFonts w:ascii="Calibri" w:hAnsi="Calibri" w:cs="Calibri"/>
        <w:snapToGrid/>
        <w:sz w:val="20"/>
        <w:szCs w:val="20"/>
      </w:rPr>
    </w:lvl>
  </w:abstractNum>
  <w:abstractNum w:abstractNumId="3" w15:restartNumberingAfterBreak="0">
    <w:nsid w:val="0390AAC0"/>
    <w:multiLevelType w:val="singleLevel"/>
    <w:tmpl w:val="3D8CA34C"/>
    <w:lvl w:ilvl="0">
      <w:start w:val="1"/>
      <w:numFmt w:val="lowerLetter"/>
      <w:lvlText w:val="%1."/>
      <w:lvlJc w:val="left"/>
      <w:pPr>
        <w:tabs>
          <w:tab w:val="num" w:pos="792"/>
        </w:tabs>
        <w:ind w:left="792" w:hanging="432"/>
      </w:pPr>
      <w:rPr>
        <w:rFonts w:ascii="Calibri" w:hAnsi="Calibri" w:cs="Calibri"/>
        <w:b w:val="0"/>
        <w:snapToGrid/>
        <w:sz w:val="20"/>
        <w:szCs w:val="20"/>
      </w:rPr>
    </w:lvl>
  </w:abstractNum>
  <w:abstractNum w:abstractNumId="4" w15:restartNumberingAfterBreak="0">
    <w:nsid w:val="05A8F428"/>
    <w:multiLevelType w:val="singleLevel"/>
    <w:tmpl w:val="6E247736"/>
    <w:lvl w:ilvl="0">
      <w:start w:val="1"/>
      <w:numFmt w:val="lowerLetter"/>
      <w:lvlText w:val="%1."/>
      <w:lvlJc w:val="left"/>
      <w:pPr>
        <w:tabs>
          <w:tab w:val="num" w:pos="792"/>
        </w:tabs>
        <w:ind w:left="792" w:hanging="432"/>
      </w:pPr>
      <w:rPr>
        <w:rFonts w:ascii="Calibri" w:hAnsi="Calibri" w:cs="Calibri"/>
        <w:snapToGrid/>
        <w:sz w:val="20"/>
        <w:szCs w:val="20"/>
      </w:rPr>
    </w:lvl>
  </w:abstractNum>
  <w:abstractNum w:abstractNumId="5" w15:restartNumberingAfterBreak="0">
    <w:nsid w:val="05CB6657"/>
    <w:multiLevelType w:val="hybridMultilevel"/>
    <w:tmpl w:val="49F0D5A4"/>
    <w:lvl w:ilvl="0" w:tplc="756EA090">
      <w:start w:val="1"/>
      <w:numFmt w:val="bullet"/>
      <w:lvlText w:val="o"/>
      <w:lvlJc w:val="left"/>
      <w:pPr>
        <w:ind w:left="540" w:hanging="360"/>
      </w:pPr>
      <w:rPr>
        <w:rFonts w:ascii="Courier New" w:hAnsi="Courier New" w:hint="default"/>
        <w:sz w:val="3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66BDDE3"/>
    <w:multiLevelType w:val="singleLevel"/>
    <w:tmpl w:val="02CDD72B"/>
    <w:lvl w:ilvl="0">
      <w:start w:val="1"/>
      <w:numFmt w:val="lowerLetter"/>
      <w:lvlText w:val="%1."/>
      <w:lvlJc w:val="left"/>
      <w:pPr>
        <w:tabs>
          <w:tab w:val="num" w:pos="936"/>
        </w:tabs>
        <w:ind w:left="936" w:hanging="432"/>
      </w:pPr>
      <w:rPr>
        <w:rFonts w:ascii="Calibri" w:hAnsi="Calibri" w:cs="Calibri"/>
        <w:snapToGrid/>
        <w:sz w:val="20"/>
        <w:szCs w:val="20"/>
      </w:rPr>
    </w:lvl>
  </w:abstractNum>
  <w:abstractNum w:abstractNumId="7" w15:restartNumberingAfterBreak="0">
    <w:nsid w:val="09F52240"/>
    <w:multiLevelType w:val="hybridMultilevel"/>
    <w:tmpl w:val="73EEDF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283239"/>
    <w:multiLevelType w:val="hybridMultilevel"/>
    <w:tmpl w:val="B6009C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053D91"/>
    <w:multiLevelType w:val="hybridMultilevel"/>
    <w:tmpl w:val="432672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B17AEB"/>
    <w:multiLevelType w:val="hybridMultilevel"/>
    <w:tmpl w:val="BDA4DDEA"/>
    <w:lvl w:ilvl="0" w:tplc="71E4BBBA">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2BB40D0"/>
    <w:multiLevelType w:val="hybridMultilevel"/>
    <w:tmpl w:val="74BA79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E90A94"/>
    <w:multiLevelType w:val="hybridMultilevel"/>
    <w:tmpl w:val="F5CC51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2B7CD8"/>
    <w:multiLevelType w:val="hybridMultilevel"/>
    <w:tmpl w:val="9F669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092D68"/>
    <w:multiLevelType w:val="hybridMultilevel"/>
    <w:tmpl w:val="5FCEB7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004817"/>
    <w:multiLevelType w:val="hybridMultilevel"/>
    <w:tmpl w:val="C63CA95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2F5C48"/>
    <w:multiLevelType w:val="hybridMultilevel"/>
    <w:tmpl w:val="2F40FE0C"/>
    <w:lvl w:ilvl="0" w:tplc="5A0856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BC86384"/>
    <w:multiLevelType w:val="hybridMultilevel"/>
    <w:tmpl w:val="1DB8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5A1D25"/>
    <w:multiLevelType w:val="hybridMultilevel"/>
    <w:tmpl w:val="87BEE306"/>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F19067F"/>
    <w:multiLevelType w:val="hybridMultilevel"/>
    <w:tmpl w:val="E3CC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B4A04"/>
    <w:multiLevelType w:val="hybridMultilevel"/>
    <w:tmpl w:val="2E721F64"/>
    <w:lvl w:ilvl="0" w:tplc="71E4BBBA">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56C29B6"/>
    <w:multiLevelType w:val="hybridMultilevel"/>
    <w:tmpl w:val="02D880DE"/>
    <w:lvl w:ilvl="0" w:tplc="42D4302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6471248"/>
    <w:multiLevelType w:val="hybridMultilevel"/>
    <w:tmpl w:val="0F40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87C3E"/>
    <w:multiLevelType w:val="hybridMultilevel"/>
    <w:tmpl w:val="75604930"/>
    <w:lvl w:ilvl="0" w:tplc="1B0AA1A8">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9FF3464"/>
    <w:multiLevelType w:val="hybridMultilevel"/>
    <w:tmpl w:val="4E36F0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01734A"/>
    <w:multiLevelType w:val="hybridMultilevel"/>
    <w:tmpl w:val="4574F6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3E3B3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1091E30"/>
    <w:multiLevelType w:val="hybridMultilevel"/>
    <w:tmpl w:val="97D08A2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810EB5"/>
    <w:multiLevelType w:val="multilevel"/>
    <w:tmpl w:val="37F4DFE0"/>
    <w:lvl w:ilvl="0">
      <w:start w:val="1"/>
      <w:numFmt w:val="decimal"/>
      <w:lvlText w:val="%1."/>
      <w:lvlJc w:val="left"/>
      <w:pPr>
        <w:ind w:left="480" w:hanging="480"/>
      </w:pPr>
      <w:rPr>
        <w:rFonts w:cs="Times New Roman" w:hint="default"/>
      </w:rPr>
    </w:lvl>
    <w:lvl w:ilvl="1">
      <w:start w:val="1"/>
      <w:numFmt w:val="decimal"/>
      <w:lvlText w:val="%1.%2."/>
      <w:lvlJc w:val="left"/>
      <w:pPr>
        <w:ind w:left="930" w:hanging="480"/>
      </w:pPr>
      <w:rPr>
        <w:rFonts w:cs="Times New Roman" w:hint="default"/>
        <w:b w:val="0"/>
        <w:bCs/>
      </w:rPr>
    </w:lvl>
    <w:lvl w:ilvl="2">
      <w:start w:val="1"/>
      <w:numFmt w:val="decimal"/>
      <w:lvlText w:val="%1.%2.%3."/>
      <w:lvlJc w:val="left"/>
      <w:pPr>
        <w:ind w:left="1480" w:hanging="720"/>
      </w:pPr>
      <w:rPr>
        <w:rFonts w:cs="Times New Roman" w:hint="default"/>
      </w:rPr>
    </w:lvl>
    <w:lvl w:ilvl="3">
      <w:start w:val="1"/>
      <w:numFmt w:val="decimal"/>
      <w:lvlText w:val="%1.%2.%3.%4."/>
      <w:lvlJc w:val="left"/>
      <w:pPr>
        <w:ind w:left="1860" w:hanging="720"/>
      </w:pPr>
      <w:rPr>
        <w:rFonts w:cs="Times New Roman" w:hint="default"/>
      </w:rPr>
    </w:lvl>
    <w:lvl w:ilvl="4">
      <w:start w:val="1"/>
      <w:numFmt w:val="decimal"/>
      <w:lvlText w:val="%1.%2.%3.%4.%5."/>
      <w:lvlJc w:val="left"/>
      <w:pPr>
        <w:ind w:left="2600" w:hanging="1080"/>
      </w:pPr>
      <w:rPr>
        <w:rFonts w:cs="Times New Roman" w:hint="default"/>
      </w:rPr>
    </w:lvl>
    <w:lvl w:ilvl="5">
      <w:start w:val="1"/>
      <w:numFmt w:val="decimal"/>
      <w:lvlText w:val="%1.%2.%3.%4.%5.%6."/>
      <w:lvlJc w:val="left"/>
      <w:pPr>
        <w:ind w:left="2980" w:hanging="1080"/>
      </w:pPr>
      <w:rPr>
        <w:rFonts w:cs="Times New Roman" w:hint="default"/>
      </w:rPr>
    </w:lvl>
    <w:lvl w:ilvl="6">
      <w:start w:val="1"/>
      <w:numFmt w:val="decimal"/>
      <w:lvlText w:val="%1.%2.%3.%4.%5.%6.%7."/>
      <w:lvlJc w:val="left"/>
      <w:pPr>
        <w:ind w:left="3720" w:hanging="1440"/>
      </w:pPr>
      <w:rPr>
        <w:rFonts w:cs="Times New Roman" w:hint="default"/>
      </w:rPr>
    </w:lvl>
    <w:lvl w:ilvl="7">
      <w:start w:val="1"/>
      <w:numFmt w:val="decimal"/>
      <w:lvlText w:val="%1.%2.%3.%4.%5.%6.%7.%8."/>
      <w:lvlJc w:val="left"/>
      <w:pPr>
        <w:ind w:left="4100" w:hanging="1440"/>
      </w:pPr>
      <w:rPr>
        <w:rFonts w:cs="Times New Roman" w:hint="default"/>
      </w:rPr>
    </w:lvl>
    <w:lvl w:ilvl="8">
      <w:start w:val="1"/>
      <w:numFmt w:val="decimal"/>
      <w:lvlText w:val="%1.%2.%3.%4.%5.%6.%7.%8.%9."/>
      <w:lvlJc w:val="left"/>
      <w:pPr>
        <w:ind w:left="4840" w:hanging="1800"/>
      </w:pPr>
      <w:rPr>
        <w:rFonts w:cs="Times New Roman" w:hint="default"/>
      </w:rPr>
    </w:lvl>
  </w:abstractNum>
  <w:abstractNum w:abstractNumId="29" w15:restartNumberingAfterBreak="0">
    <w:nsid w:val="56386C85"/>
    <w:multiLevelType w:val="hybridMultilevel"/>
    <w:tmpl w:val="D656545C"/>
    <w:lvl w:ilvl="0" w:tplc="71E4BBBA">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9F964E5"/>
    <w:multiLevelType w:val="hybridMultilevel"/>
    <w:tmpl w:val="D5AA6B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168F3"/>
    <w:multiLevelType w:val="hybridMultilevel"/>
    <w:tmpl w:val="FD6A7226"/>
    <w:lvl w:ilvl="0" w:tplc="71E4BBBA">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E17640D"/>
    <w:multiLevelType w:val="hybridMultilevel"/>
    <w:tmpl w:val="AD8C617E"/>
    <w:lvl w:ilvl="0" w:tplc="7730FC2C">
      <w:numFmt w:val="bullet"/>
      <w:lvlText w:val="-"/>
      <w:lvlJc w:val="left"/>
      <w:pPr>
        <w:ind w:left="1209" w:hanging="360"/>
      </w:pPr>
      <w:rPr>
        <w:rFonts w:ascii="Calibri" w:eastAsia="Times New Roman" w:hAnsi="Calibri" w:cs="Calibri" w:hint="default"/>
        <w:u w:val="none"/>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3" w15:restartNumberingAfterBreak="0">
    <w:nsid w:val="5FC96F72"/>
    <w:multiLevelType w:val="hybridMultilevel"/>
    <w:tmpl w:val="82D496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CF0876"/>
    <w:multiLevelType w:val="hybridMultilevel"/>
    <w:tmpl w:val="D7A6B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3E100A"/>
    <w:multiLevelType w:val="hybridMultilevel"/>
    <w:tmpl w:val="0292F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7B3BA7"/>
    <w:multiLevelType w:val="hybridMultilevel"/>
    <w:tmpl w:val="6042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17673A"/>
    <w:multiLevelType w:val="hybridMultilevel"/>
    <w:tmpl w:val="AFD03646"/>
    <w:lvl w:ilvl="0" w:tplc="48F8CA54">
      <w:start w:val="1"/>
      <w:numFmt w:val="lowerLetter"/>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64A6A2C"/>
    <w:multiLevelType w:val="hybridMultilevel"/>
    <w:tmpl w:val="0B32E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4C5A1B"/>
    <w:multiLevelType w:val="hybridMultilevel"/>
    <w:tmpl w:val="06006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8244A0"/>
    <w:multiLevelType w:val="hybridMultilevel"/>
    <w:tmpl w:val="C8DE94A6"/>
    <w:lvl w:ilvl="0" w:tplc="48BCD4D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C302B95"/>
    <w:multiLevelType w:val="hybridMultilevel"/>
    <w:tmpl w:val="66E4AF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657C7A"/>
    <w:multiLevelType w:val="hybridMultilevel"/>
    <w:tmpl w:val="77E4073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63129F"/>
    <w:multiLevelType w:val="hybridMultilevel"/>
    <w:tmpl w:val="00B47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CB0EC6"/>
    <w:multiLevelType w:val="hybridMultilevel"/>
    <w:tmpl w:val="FE0CD8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CA2CD5"/>
    <w:multiLevelType w:val="hybridMultilevel"/>
    <w:tmpl w:val="5B5AE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7074EB"/>
    <w:multiLevelType w:val="hybridMultilevel"/>
    <w:tmpl w:val="3D22D24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7DE104A6"/>
    <w:multiLevelType w:val="hybridMultilevel"/>
    <w:tmpl w:val="2CE6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2"/>
  </w:num>
  <w:num w:numId="4">
    <w:abstractNumId w:val="38"/>
  </w:num>
  <w:num w:numId="5">
    <w:abstractNumId w:val="45"/>
  </w:num>
  <w:num w:numId="6">
    <w:abstractNumId w:val="14"/>
  </w:num>
  <w:num w:numId="7">
    <w:abstractNumId w:val="11"/>
  </w:num>
  <w:num w:numId="8">
    <w:abstractNumId w:val="35"/>
  </w:num>
  <w:num w:numId="9">
    <w:abstractNumId w:val="30"/>
  </w:num>
  <w:num w:numId="10">
    <w:abstractNumId w:val="7"/>
  </w:num>
  <w:num w:numId="11">
    <w:abstractNumId w:val="44"/>
  </w:num>
  <w:num w:numId="12">
    <w:abstractNumId w:val="27"/>
  </w:num>
  <w:num w:numId="13">
    <w:abstractNumId w:val="20"/>
  </w:num>
  <w:num w:numId="14">
    <w:abstractNumId w:val="36"/>
  </w:num>
  <w:num w:numId="15">
    <w:abstractNumId w:val="1"/>
  </w:num>
  <w:num w:numId="16">
    <w:abstractNumId w:val="25"/>
  </w:num>
  <w:num w:numId="17">
    <w:abstractNumId w:val="41"/>
  </w:num>
  <w:num w:numId="18">
    <w:abstractNumId w:val="34"/>
  </w:num>
  <w:num w:numId="19">
    <w:abstractNumId w:val="33"/>
  </w:num>
  <w:num w:numId="20">
    <w:abstractNumId w:val="39"/>
  </w:num>
  <w:num w:numId="21">
    <w:abstractNumId w:val="31"/>
  </w:num>
  <w:num w:numId="22">
    <w:abstractNumId w:val="13"/>
  </w:num>
  <w:num w:numId="23">
    <w:abstractNumId w:val="15"/>
  </w:num>
  <w:num w:numId="24">
    <w:abstractNumId w:val="10"/>
  </w:num>
  <w:num w:numId="25">
    <w:abstractNumId w:val="29"/>
  </w:num>
  <w:num w:numId="26">
    <w:abstractNumId w:val="43"/>
  </w:num>
  <w:num w:numId="27">
    <w:abstractNumId w:val="21"/>
  </w:num>
  <w:num w:numId="28">
    <w:abstractNumId w:val="23"/>
  </w:num>
  <w:num w:numId="29">
    <w:abstractNumId w:val="16"/>
  </w:num>
  <w:num w:numId="30">
    <w:abstractNumId w:val="18"/>
  </w:num>
  <w:num w:numId="31">
    <w:abstractNumId w:val="5"/>
  </w:num>
  <w:num w:numId="32">
    <w:abstractNumId w:val="46"/>
  </w:num>
  <w:num w:numId="33">
    <w:abstractNumId w:val="24"/>
  </w:num>
  <w:num w:numId="34">
    <w:abstractNumId w:val="6"/>
  </w:num>
  <w:num w:numId="35">
    <w:abstractNumId w:val="4"/>
  </w:num>
  <w:num w:numId="36">
    <w:abstractNumId w:val="3"/>
  </w:num>
  <w:num w:numId="37">
    <w:abstractNumId w:val="2"/>
  </w:num>
  <w:num w:numId="38">
    <w:abstractNumId w:val="22"/>
  </w:num>
  <w:num w:numId="39">
    <w:abstractNumId w:val="37"/>
  </w:num>
  <w:num w:numId="40">
    <w:abstractNumId w:val="40"/>
  </w:num>
  <w:num w:numId="41">
    <w:abstractNumId w:val="47"/>
  </w:num>
  <w:num w:numId="42">
    <w:abstractNumId w:val="17"/>
  </w:num>
  <w:num w:numId="43">
    <w:abstractNumId w:val="19"/>
  </w:num>
  <w:num w:numId="44">
    <w:abstractNumId w:val="9"/>
  </w:num>
  <w:num w:numId="45">
    <w:abstractNumId w:val="26"/>
  </w:num>
  <w:num w:numId="46">
    <w:abstractNumId w:val="12"/>
  </w:num>
  <w:num w:numId="47">
    <w:abstractNumId w:val="2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NDaxMLc0NDcyMjZW0lEKTi0uzszPAykwrwUAxWMr5ywAAAA="/>
  </w:docVars>
  <w:rsids>
    <w:rsidRoot w:val="00BA753A"/>
    <w:rsid w:val="000024AE"/>
    <w:rsid w:val="000075EB"/>
    <w:rsid w:val="000128EF"/>
    <w:rsid w:val="000200A3"/>
    <w:rsid w:val="000212BD"/>
    <w:rsid w:val="0002171D"/>
    <w:rsid w:val="00023609"/>
    <w:rsid w:val="000243F1"/>
    <w:rsid w:val="000327A7"/>
    <w:rsid w:val="00046A31"/>
    <w:rsid w:val="00047F9A"/>
    <w:rsid w:val="00051992"/>
    <w:rsid w:val="00076FFA"/>
    <w:rsid w:val="00086094"/>
    <w:rsid w:val="00086E0E"/>
    <w:rsid w:val="0009525D"/>
    <w:rsid w:val="000B356A"/>
    <w:rsid w:val="000B4CF5"/>
    <w:rsid w:val="000B69C3"/>
    <w:rsid w:val="000C2A5A"/>
    <w:rsid w:val="000D3A87"/>
    <w:rsid w:val="000E094F"/>
    <w:rsid w:val="000E1470"/>
    <w:rsid w:val="000E154D"/>
    <w:rsid w:val="000E2EA1"/>
    <w:rsid w:val="000E6249"/>
    <w:rsid w:val="000E633B"/>
    <w:rsid w:val="000F26B4"/>
    <w:rsid w:val="000F44DC"/>
    <w:rsid w:val="000F589B"/>
    <w:rsid w:val="000F7A75"/>
    <w:rsid w:val="000F7D01"/>
    <w:rsid w:val="00105B1D"/>
    <w:rsid w:val="00105B91"/>
    <w:rsid w:val="00111E52"/>
    <w:rsid w:val="00114572"/>
    <w:rsid w:val="001167A2"/>
    <w:rsid w:val="00116FC9"/>
    <w:rsid w:val="001210D0"/>
    <w:rsid w:val="00131EEC"/>
    <w:rsid w:val="00141C0F"/>
    <w:rsid w:val="00142107"/>
    <w:rsid w:val="00142555"/>
    <w:rsid w:val="001571CF"/>
    <w:rsid w:val="00162BE4"/>
    <w:rsid w:val="00166130"/>
    <w:rsid w:val="00167DD9"/>
    <w:rsid w:val="00174393"/>
    <w:rsid w:val="00181E29"/>
    <w:rsid w:val="0018444D"/>
    <w:rsid w:val="00192D4A"/>
    <w:rsid w:val="001A1998"/>
    <w:rsid w:val="001B24A8"/>
    <w:rsid w:val="001B3CFB"/>
    <w:rsid w:val="001B554B"/>
    <w:rsid w:val="001B71AA"/>
    <w:rsid w:val="001C339F"/>
    <w:rsid w:val="001C39A6"/>
    <w:rsid w:val="001C7ACE"/>
    <w:rsid w:val="001D0D54"/>
    <w:rsid w:val="001D18DA"/>
    <w:rsid w:val="001D311E"/>
    <w:rsid w:val="001D332B"/>
    <w:rsid w:val="001D6416"/>
    <w:rsid w:val="001E10B9"/>
    <w:rsid w:val="001E3702"/>
    <w:rsid w:val="001E37D0"/>
    <w:rsid w:val="001E519F"/>
    <w:rsid w:val="001F0C79"/>
    <w:rsid w:val="001F794F"/>
    <w:rsid w:val="00200C97"/>
    <w:rsid w:val="002059D9"/>
    <w:rsid w:val="00211681"/>
    <w:rsid w:val="00213595"/>
    <w:rsid w:val="002176AA"/>
    <w:rsid w:val="0022387C"/>
    <w:rsid w:val="00224039"/>
    <w:rsid w:val="00224D6D"/>
    <w:rsid w:val="00226492"/>
    <w:rsid w:val="00226935"/>
    <w:rsid w:val="00226CD3"/>
    <w:rsid w:val="00227EAF"/>
    <w:rsid w:val="00234515"/>
    <w:rsid w:val="00236D9C"/>
    <w:rsid w:val="00236DD8"/>
    <w:rsid w:val="00242891"/>
    <w:rsid w:val="0024358D"/>
    <w:rsid w:val="00243919"/>
    <w:rsid w:val="00243FE6"/>
    <w:rsid w:val="002441AB"/>
    <w:rsid w:val="0024473E"/>
    <w:rsid w:val="00246D92"/>
    <w:rsid w:val="0025050B"/>
    <w:rsid w:val="00253518"/>
    <w:rsid w:val="002577B1"/>
    <w:rsid w:val="00257C95"/>
    <w:rsid w:val="00265379"/>
    <w:rsid w:val="002738CF"/>
    <w:rsid w:val="002762D8"/>
    <w:rsid w:val="0028083F"/>
    <w:rsid w:val="00280AF2"/>
    <w:rsid w:val="002825A9"/>
    <w:rsid w:val="00285740"/>
    <w:rsid w:val="00285C1F"/>
    <w:rsid w:val="00286673"/>
    <w:rsid w:val="00286D33"/>
    <w:rsid w:val="00287A30"/>
    <w:rsid w:val="0029349C"/>
    <w:rsid w:val="002941DB"/>
    <w:rsid w:val="002950EF"/>
    <w:rsid w:val="00295EAB"/>
    <w:rsid w:val="002A013A"/>
    <w:rsid w:val="002A3559"/>
    <w:rsid w:val="002A4C16"/>
    <w:rsid w:val="002C2243"/>
    <w:rsid w:val="002C29DC"/>
    <w:rsid w:val="002D042C"/>
    <w:rsid w:val="002D3473"/>
    <w:rsid w:val="002D426D"/>
    <w:rsid w:val="002E1145"/>
    <w:rsid w:val="002E1470"/>
    <w:rsid w:val="002E1550"/>
    <w:rsid w:val="002E3181"/>
    <w:rsid w:val="002E5AB1"/>
    <w:rsid w:val="002E5C01"/>
    <w:rsid w:val="002E670F"/>
    <w:rsid w:val="002F3DA8"/>
    <w:rsid w:val="002F74D5"/>
    <w:rsid w:val="003025CF"/>
    <w:rsid w:val="00302804"/>
    <w:rsid w:val="00303869"/>
    <w:rsid w:val="00305C9A"/>
    <w:rsid w:val="00312419"/>
    <w:rsid w:val="003170BA"/>
    <w:rsid w:val="00317588"/>
    <w:rsid w:val="00320975"/>
    <w:rsid w:val="00320D39"/>
    <w:rsid w:val="003329BE"/>
    <w:rsid w:val="00334E1B"/>
    <w:rsid w:val="00340E95"/>
    <w:rsid w:val="0034270B"/>
    <w:rsid w:val="003434F8"/>
    <w:rsid w:val="00347344"/>
    <w:rsid w:val="00352976"/>
    <w:rsid w:val="00352AF7"/>
    <w:rsid w:val="0036010A"/>
    <w:rsid w:val="003616E2"/>
    <w:rsid w:val="00363DA5"/>
    <w:rsid w:val="00364929"/>
    <w:rsid w:val="003766C6"/>
    <w:rsid w:val="003811CC"/>
    <w:rsid w:val="00382848"/>
    <w:rsid w:val="0038439D"/>
    <w:rsid w:val="0038732E"/>
    <w:rsid w:val="00390398"/>
    <w:rsid w:val="00392358"/>
    <w:rsid w:val="003B1C0E"/>
    <w:rsid w:val="003B326E"/>
    <w:rsid w:val="003B63AD"/>
    <w:rsid w:val="003C5051"/>
    <w:rsid w:val="003E0ED2"/>
    <w:rsid w:val="003E7BFB"/>
    <w:rsid w:val="003E7CEC"/>
    <w:rsid w:val="003F2CB5"/>
    <w:rsid w:val="004043EC"/>
    <w:rsid w:val="00405395"/>
    <w:rsid w:val="00411856"/>
    <w:rsid w:val="004118F4"/>
    <w:rsid w:val="00414D29"/>
    <w:rsid w:val="00416B15"/>
    <w:rsid w:val="00423F83"/>
    <w:rsid w:val="00434D76"/>
    <w:rsid w:val="00443BC1"/>
    <w:rsid w:val="004507BB"/>
    <w:rsid w:val="00450B9D"/>
    <w:rsid w:val="0045417E"/>
    <w:rsid w:val="00454D62"/>
    <w:rsid w:val="00460767"/>
    <w:rsid w:val="00462785"/>
    <w:rsid w:val="004660B3"/>
    <w:rsid w:val="00471DB5"/>
    <w:rsid w:val="004751F1"/>
    <w:rsid w:val="0048004E"/>
    <w:rsid w:val="0048069E"/>
    <w:rsid w:val="004824EF"/>
    <w:rsid w:val="004900E7"/>
    <w:rsid w:val="0049141F"/>
    <w:rsid w:val="00496348"/>
    <w:rsid w:val="004974A4"/>
    <w:rsid w:val="00497CC5"/>
    <w:rsid w:val="004A2717"/>
    <w:rsid w:val="004A474D"/>
    <w:rsid w:val="004A61B3"/>
    <w:rsid w:val="004A66CA"/>
    <w:rsid w:val="004B439F"/>
    <w:rsid w:val="004C3829"/>
    <w:rsid w:val="004C6EA8"/>
    <w:rsid w:val="004D0F11"/>
    <w:rsid w:val="004D2975"/>
    <w:rsid w:val="004D5B8A"/>
    <w:rsid w:val="004D604C"/>
    <w:rsid w:val="004E2908"/>
    <w:rsid w:val="004E5673"/>
    <w:rsid w:val="004F77B6"/>
    <w:rsid w:val="004F7AA3"/>
    <w:rsid w:val="00501525"/>
    <w:rsid w:val="005041F1"/>
    <w:rsid w:val="00510F0E"/>
    <w:rsid w:val="00512B48"/>
    <w:rsid w:val="00515C59"/>
    <w:rsid w:val="0052095D"/>
    <w:rsid w:val="00520DE3"/>
    <w:rsid w:val="0052372E"/>
    <w:rsid w:val="00535025"/>
    <w:rsid w:val="00537AA3"/>
    <w:rsid w:val="00537DCA"/>
    <w:rsid w:val="00547E8C"/>
    <w:rsid w:val="00560584"/>
    <w:rsid w:val="0056781E"/>
    <w:rsid w:val="0057097F"/>
    <w:rsid w:val="00571E11"/>
    <w:rsid w:val="005855B0"/>
    <w:rsid w:val="00585FAA"/>
    <w:rsid w:val="00591D16"/>
    <w:rsid w:val="0059271B"/>
    <w:rsid w:val="00594781"/>
    <w:rsid w:val="005A0A64"/>
    <w:rsid w:val="005A48DD"/>
    <w:rsid w:val="005A51CA"/>
    <w:rsid w:val="005B067E"/>
    <w:rsid w:val="005B1ACE"/>
    <w:rsid w:val="005B3366"/>
    <w:rsid w:val="005B584E"/>
    <w:rsid w:val="005B5FDB"/>
    <w:rsid w:val="005C0A54"/>
    <w:rsid w:val="005C0B6C"/>
    <w:rsid w:val="005C1C0F"/>
    <w:rsid w:val="005C5D65"/>
    <w:rsid w:val="005C6331"/>
    <w:rsid w:val="005C65C6"/>
    <w:rsid w:val="005D30CE"/>
    <w:rsid w:val="005D699A"/>
    <w:rsid w:val="005E69D9"/>
    <w:rsid w:val="005E79BA"/>
    <w:rsid w:val="005F5E63"/>
    <w:rsid w:val="005F65D5"/>
    <w:rsid w:val="00607994"/>
    <w:rsid w:val="00611645"/>
    <w:rsid w:val="00614A02"/>
    <w:rsid w:val="0061612B"/>
    <w:rsid w:val="00624C72"/>
    <w:rsid w:val="00632233"/>
    <w:rsid w:val="00632DD6"/>
    <w:rsid w:val="00637435"/>
    <w:rsid w:val="006407E6"/>
    <w:rsid w:val="00641613"/>
    <w:rsid w:val="006463C3"/>
    <w:rsid w:val="00656562"/>
    <w:rsid w:val="00666C5C"/>
    <w:rsid w:val="006742F8"/>
    <w:rsid w:val="006753F7"/>
    <w:rsid w:val="00691AE7"/>
    <w:rsid w:val="00694FB8"/>
    <w:rsid w:val="006C57CB"/>
    <w:rsid w:val="006C641B"/>
    <w:rsid w:val="006D0493"/>
    <w:rsid w:val="006D1FF1"/>
    <w:rsid w:val="006D6EA8"/>
    <w:rsid w:val="006E6A6B"/>
    <w:rsid w:val="006F26A9"/>
    <w:rsid w:val="006F2947"/>
    <w:rsid w:val="00710060"/>
    <w:rsid w:val="00712982"/>
    <w:rsid w:val="00713A58"/>
    <w:rsid w:val="007142AF"/>
    <w:rsid w:val="00724868"/>
    <w:rsid w:val="00732D97"/>
    <w:rsid w:val="00736DD9"/>
    <w:rsid w:val="0073790D"/>
    <w:rsid w:val="00737927"/>
    <w:rsid w:val="007548A2"/>
    <w:rsid w:val="00757534"/>
    <w:rsid w:val="00763436"/>
    <w:rsid w:val="00764255"/>
    <w:rsid w:val="00770681"/>
    <w:rsid w:val="00771013"/>
    <w:rsid w:val="00772290"/>
    <w:rsid w:val="00772970"/>
    <w:rsid w:val="00776466"/>
    <w:rsid w:val="007800F9"/>
    <w:rsid w:val="00786EC2"/>
    <w:rsid w:val="00791E71"/>
    <w:rsid w:val="00794902"/>
    <w:rsid w:val="007A238F"/>
    <w:rsid w:val="007A4E10"/>
    <w:rsid w:val="007B338C"/>
    <w:rsid w:val="007B35B4"/>
    <w:rsid w:val="007B3BA3"/>
    <w:rsid w:val="007B4B7D"/>
    <w:rsid w:val="007B5C54"/>
    <w:rsid w:val="007B779B"/>
    <w:rsid w:val="007B7E3B"/>
    <w:rsid w:val="007C1C0C"/>
    <w:rsid w:val="007C598A"/>
    <w:rsid w:val="007C7DC4"/>
    <w:rsid w:val="007D6E30"/>
    <w:rsid w:val="007E53F5"/>
    <w:rsid w:val="007F0831"/>
    <w:rsid w:val="007F3963"/>
    <w:rsid w:val="007F6466"/>
    <w:rsid w:val="007F7F81"/>
    <w:rsid w:val="0080099B"/>
    <w:rsid w:val="00811A46"/>
    <w:rsid w:val="008135F5"/>
    <w:rsid w:val="008136BA"/>
    <w:rsid w:val="008147A8"/>
    <w:rsid w:val="00816716"/>
    <w:rsid w:val="00816A12"/>
    <w:rsid w:val="008173AF"/>
    <w:rsid w:val="00822377"/>
    <w:rsid w:val="0082272C"/>
    <w:rsid w:val="0083264A"/>
    <w:rsid w:val="00835F0D"/>
    <w:rsid w:val="008371A8"/>
    <w:rsid w:val="008428BD"/>
    <w:rsid w:val="008472A9"/>
    <w:rsid w:val="008477B8"/>
    <w:rsid w:val="008602C9"/>
    <w:rsid w:val="00861A16"/>
    <w:rsid w:val="0086331C"/>
    <w:rsid w:val="0086508E"/>
    <w:rsid w:val="008867A8"/>
    <w:rsid w:val="00891F97"/>
    <w:rsid w:val="0089491F"/>
    <w:rsid w:val="00896D04"/>
    <w:rsid w:val="008A1F11"/>
    <w:rsid w:val="008A5F6E"/>
    <w:rsid w:val="008A7659"/>
    <w:rsid w:val="008C1031"/>
    <w:rsid w:val="008C39F6"/>
    <w:rsid w:val="008C42AE"/>
    <w:rsid w:val="008C4554"/>
    <w:rsid w:val="008D3208"/>
    <w:rsid w:val="008D3983"/>
    <w:rsid w:val="008D3B9F"/>
    <w:rsid w:val="008D745C"/>
    <w:rsid w:val="008E03CF"/>
    <w:rsid w:val="008E6795"/>
    <w:rsid w:val="008F61DD"/>
    <w:rsid w:val="008F7EA3"/>
    <w:rsid w:val="0090441C"/>
    <w:rsid w:val="009161A4"/>
    <w:rsid w:val="00921166"/>
    <w:rsid w:val="00921540"/>
    <w:rsid w:val="00923F94"/>
    <w:rsid w:val="00932B15"/>
    <w:rsid w:val="00935335"/>
    <w:rsid w:val="00942140"/>
    <w:rsid w:val="009451D7"/>
    <w:rsid w:val="00947E1D"/>
    <w:rsid w:val="00951D99"/>
    <w:rsid w:val="00952E2C"/>
    <w:rsid w:val="00955088"/>
    <w:rsid w:val="00955856"/>
    <w:rsid w:val="0096756B"/>
    <w:rsid w:val="00971105"/>
    <w:rsid w:val="00971B91"/>
    <w:rsid w:val="00974006"/>
    <w:rsid w:val="00974D34"/>
    <w:rsid w:val="00975483"/>
    <w:rsid w:val="00977C1F"/>
    <w:rsid w:val="009839F8"/>
    <w:rsid w:val="00983B10"/>
    <w:rsid w:val="0099094D"/>
    <w:rsid w:val="00990AD9"/>
    <w:rsid w:val="00990D2B"/>
    <w:rsid w:val="00996840"/>
    <w:rsid w:val="00997260"/>
    <w:rsid w:val="009A0048"/>
    <w:rsid w:val="009A0120"/>
    <w:rsid w:val="009A29B2"/>
    <w:rsid w:val="009B08D1"/>
    <w:rsid w:val="009B5576"/>
    <w:rsid w:val="009C0CBC"/>
    <w:rsid w:val="009C3590"/>
    <w:rsid w:val="009C70B9"/>
    <w:rsid w:val="009C71F6"/>
    <w:rsid w:val="009D1EEB"/>
    <w:rsid w:val="009D570E"/>
    <w:rsid w:val="009D754F"/>
    <w:rsid w:val="009E17DF"/>
    <w:rsid w:val="009E34C7"/>
    <w:rsid w:val="009F0848"/>
    <w:rsid w:val="009F4D50"/>
    <w:rsid w:val="00A009E5"/>
    <w:rsid w:val="00A00EC7"/>
    <w:rsid w:val="00A0328C"/>
    <w:rsid w:val="00A03B35"/>
    <w:rsid w:val="00A06509"/>
    <w:rsid w:val="00A141B6"/>
    <w:rsid w:val="00A23685"/>
    <w:rsid w:val="00A31266"/>
    <w:rsid w:val="00A33095"/>
    <w:rsid w:val="00A4392F"/>
    <w:rsid w:val="00A511B7"/>
    <w:rsid w:val="00A51743"/>
    <w:rsid w:val="00A5498B"/>
    <w:rsid w:val="00A649A7"/>
    <w:rsid w:val="00A655D1"/>
    <w:rsid w:val="00A716E7"/>
    <w:rsid w:val="00A75A04"/>
    <w:rsid w:val="00A81CE9"/>
    <w:rsid w:val="00A84161"/>
    <w:rsid w:val="00A8497B"/>
    <w:rsid w:val="00A86E2B"/>
    <w:rsid w:val="00A92502"/>
    <w:rsid w:val="00AA0DFC"/>
    <w:rsid w:val="00AA1765"/>
    <w:rsid w:val="00AA33F6"/>
    <w:rsid w:val="00AB669E"/>
    <w:rsid w:val="00AC2012"/>
    <w:rsid w:val="00AC2926"/>
    <w:rsid w:val="00AD7BBD"/>
    <w:rsid w:val="00AE0B82"/>
    <w:rsid w:val="00AE3C01"/>
    <w:rsid w:val="00AE44D6"/>
    <w:rsid w:val="00AE66D2"/>
    <w:rsid w:val="00AF01AE"/>
    <w:rsid w:val="00AF67BC"/>
    <w:rsid w:val="00B076F1"/>
    <w:rsid w:val="00B10C1B"/>
    <w:rsid w:val="00B2548D"/>
    <w:rsid w:val="00B31BD9"/>
    <w:rsid w:val="00B33F26"/>
    <w:rsid w:val="00B34546"/>
    <w:rsid w:val="00B371A6"/>
    <w:rsid w:val="00B4063C"/>
    <w:rsid w:val="00B42850"/>
    <w:rsid w:val="00B438C5"/>
    <w:rsid w:val="00B52D3E"/>
    <w:rsid w:val="00B54633"/>
    <w:rsid w:val="00B55BCA"/>
    <w:rsid w:val="00B56BB3"/>
    <w:rsid w:val="00B66100"/>
    <w:rsid w:val="00B82BB4"/>
    <w:rsid w:val="00B8445A"/>
    <w:rsid w:val="00B85BF7"/>
    <w:rsid w:val="00B8629E"/>
    <w:rsid w:val="00B868AA"/>
    <w:rsid w:val="00B913F5"/>
    <w:rsid w:val="00B9328F"/>
    <w:rsid w:val="00B94244"/>
    <w:rsid w:val="00B948F4"/>
    <w:rsid w:val="00B95C0C"/>
    <w:rsid w:val="00B95FD6"/>
    <w:rsid w:val="00B96B2F"/>
    <w:rsid w:val="00B97EC7"/>
    <w:rsid w:val="00BA5927"/>
    <w:rsid w:val="00BA753A"/>
    <w:rsid w:val="00BA7A8A"/>
    <w:rsid w:val="00BB0F99"/>
    <w:rsid w:val="00BB10A0"/>
    <w:rsid w:val="00BB1808"/>
    <w:rsid w:val="00BB1F63"/>
    <w:rsid w:val="00BC1A40"/>
    <w:rsid w:val="00BC2A7D"/>
    <w:rsid w:val="00BC2EC0"/>
    <w:rsid w:val="00BC7EEC"/>
    <w:rsid w:val="00BD32E5"/>
    <w:rsid w:val="00BE39BA"/>
    <w:rsid w:val="00BE6E90"/>
    <w:rsid w:val="00BF2374"/>
    <w:rsid w:val="00BF484B"/>
    <w:rsid w:val="00BF4DEB"/>
    <w:rsid w:val="00BF579D"/>
    <w:rsid w:val="00C00DBB"/>
    <w:rsid w:val="00C02F3C"/>
    <w:rsid w:val="00C042D5"/>
    <w:rsid w:val="00C0442A"/>
    <w:rsid w:val="00C0574C"/>
    <w:rsid w:val="00C14461"/>
    <w:rsid w:val="00C314A5"/>
    <w:rsid w:val="00C32DA4"/>
    <w:rsid w:val="00C341D3"/>
    <w:rsid w:val="00C42083"/>
    <w:rsid w:val="00C42DD7"/>
    <w:rsid w:val="00C4305F"/>
    <w:rsid w:val="00C50DFB"/>
    <w:rsid w:val="00C647BB"/>
    <w:rsid w:val="00C64AE9"/>
    <w:rsid w:val="00C6748E"/>
    <w:rsid w:val="00C74BB3"/>
    <w:rsid w:val="00C77BFF"/>
    <w:rsid w:val="00C8449C"/>
    <w:rsid w:val="00C85278"/>
    <w:rsid w:val="00C862A3"/>
    <w:rsid w:val="00C90A3B"/>
    <w:rsid w:val="00C91B44"/>
    <w:rsid w:val="00CA46EA"/>
    <w:rsid w:val="00CA743D"/>
    <w:rsid w:val="00CB0C61"/>
    <w:rsid w:val="00CB1B7D"/>
    <w:rsid w:val="00CB70F5"/>
    <w:rsid w:val="00CB7522"/>
    <w:rsid w:val="00CC1180"/>
    <w:rsid w:val="00CD1C06"/>
    <w:rsid w:val="00CD3013"/>
    <w:rsid w:val="00CD3BBA"/>
    <w:rsid w:val="00CD50D9"/>
    <w:rsid w:val="00CE3366"/>
    <w:rsid w:val="00CF0383"/>
    <w:rsid w:val="00CF0DEC"/>
    <w:rsid w:val="00CF1302"/>
    <w:rsid w:val="00CF39B7"/>
    <w:rsid w:val="00CF4314"/>
    <w:rsid w:val="00D03D87"/>
    <w:rsid w:val="00D04679"/>
    <w:rsid w:val="00D1083D"/>
    <w:rsid w:val="00D126A8"/>
    <w:rsid w:val="00D14164"/>
    <w:rsid w:val="00D202D2"/>
    <w:rsid w:val="00D224A7"/>
    <w:rsid w:val="00D238F1"/>
    <w:rsid w:val="00D24EE7"/>
    <w:rsid w:val="00D2758B"/>
    <w:rsid w:val="00D31179"/>
    <w:rsid w:val="00D32F2E"/>
    <w:rsid w:val="00D33BAB"/>
    <w:rsid w:val="00D33F8D"/>
    <w:rsid w:val="00D34C34"/>
    <w:rsid w:val="00D35AB7"/>
    <w:rsid w:val="00D43D35"/>
    <w:rsid w:val="00D47C8E"/>
    <w:rsid w:val="00D50F50"/>
    <w:rsid w:val="00D54475"/>
    <w:rsid w:val="00D56EDA"/>
    <w:rsid w:val="00D57361"/>
    <w:rsid w:val="00D644EF"/>
    <w:rsid w:val="00D74E06"/>
    <w:rsid w:val="00D817C9"/>
    <w:rsid w:val="00D8276D"/>
    <w:rsid w:val="00D86467"/>
    <w:rsid w:val="00D8731B"/>
    <w:rsid w:val="00D97798"/>
    <w:rsid w:val="00DA1393"/>
    <w:rsid w:val="00DA1C1D"/>
    <w:rsid w:val="00DA20FA"/>
    <w:rsid w:val="00DC5514"/>
    <w:rsid w:val="00DC5C59"/>
    <w:rsid w:val="00DD3E77"/>
    <w:rsid w:val="00DE55AA"/>
    <w:rsid w:val="00DF2018"/>
    <w:rsid w:val="00E03A77"/>
    <w:rsid w:val="00E03A7A"/>
    <w:rsid w:val="00E04C74"/>
    <w:rsid w:val="00E14322"/>
    <w:rsid w:val="00E149F2"/>
    <w:rsid w:val="00E33320"/>
    <w:rsid w:val="00E42C9E"/>
    <w:rsid w:val="00E50353"/>
    <w:rsid w:val="00E507BA"/>
    <w:rsid w:val="00E60366"/>
    <w:rsid w:val="00E61770"/>
    <w:rsid w:val="00E61E62"/>
    <w:rsid w:val="00E62C17"/>
    <w:rsid w:val="00E67A2C"/>
    <w:rsid w:val="00E708E1"/>
    <w:rsid w:val="00E7386D"/>
    <w:rsid w:val="00E775FC"/>
    <w:rsid w:val="00E80DE2"/>
    <w:rsid w:val="00E8370A"/>
    <w:rsid w:val="00EB1440"/>
    <w:rsid w:val="00EB3A13"/>
    <w:rsid w:val="00EB54CE"/>
    <w:rsid w:val="00EC049A"/>
    <w:rsid w:val="00EC28BF"/>
    <w:rsid w:val="00EC29C8"/>
    <w:rsid w:val="00EC5689"/>
    <w:rsid w:val="00EC5872"/>
    <w:rsid w:val="00EC681B"/>
    <w:rsid w:val="00EC7DC6"/>
    <w:rsid w:val="00ED07ED"/>
    <w:rsid w:val="00ED3C6E"/>
    <w:rsid w:val="00ED4743"/>
    <w:rsid w:val="00ED5EC6"/>
    <w:rsid w:val="00EE078E"/>
    <w:rsid w:val="00EE24E5"/>
    <w:rsid w:val="00EF3569"/>
    <w:rsid w:val="00EF4570"/>
    <w:rsid w:val="00EF683A"/>
    <w:rsid w:val="00EF74E7"/>
    <w:rsid w:val="00EF79B6"/>
    <w:rsid w:val="00F0005D"/>
    <w:rsid w:val="00F03748"/>
    <w:rsid w:val="00F05C0A"/>
    <w:rsid w:val="00F073B1"/>
    <w:rsid w:val="00F10417"/>
    <w:rsid w:val="00F11BA3"/>
    <w:rsid w:val="00F13187"/>
    <w:rsid w:val="00F141B8"/>
    <w:rsid w:val="00F257A6"/>
    <w:rsid w:val="00F35B35"/>
    <w:rsid w:val="00F37955"/>
    <w:rsid w:val="00F4044D"/>
    <w:rsid w:val="00F446A7"/>
    <w:rsid w:val="00F44DF6"/>
    <w:rsid w:val="00F455E3"/>
    <w:rsid w:val="00F465E8"/>
    <w:rsid w:val="00F51144"/>
    <w:rsid w:val="00F5118E"/>
    <w:rsid w:val="00F56049"/>
    <w:rsid w:val="00F67D84"/>
    <w:rsid w:val="00F719F8"/>
    <w:rsid w:val="00F72C1E"/>
    <w:rsid w:val="00F760B3"/>
    <w:rsid w:val="00F76714"/>
    <w:rsid w:val="00F77C02"/>
    <w:rsid w:val="00F81DA6"/>
    <w:rsid w:val="00F8340F"/>
    <w:rsid w:val="00F83D25"/>
    <w:rsid w:val="00F84C85"/>
    <w:rsid w:val="00F86270"/>
    <w:rsid w:val="00F97345"/>
    <w:rsid w:val="00FA11E7"/>
    <w:rsid w:val="00FA4AE6"/>
    <w:rsid w:val="00FA7261"/>
    <w:rsid w:val="00FC243E"/>
    <w:rsid w:val="00FC7070"/>
    <w:rsid w:val="00FE1DAD"/>
    <w:rsid w:val="00FE296E"/>
    <w:rsid w:val="00FE37DC"/>
    <w:rsid w:val="00FE3F24"/>
    <w:rsid w:val="00FF1339"/>
    <w:rsid w:val="00FF404A"/>
    <w:rsid w:val="00FF7A3B"/>
    <w:rsid w:val="00FF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FE2FB"/>
  <w14:defaultImageDpi w14:val="0"/>
  <w15:docId w15:val="{618CC9F4-2EDC-4844-811E-6754366E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EF"/>
    <w:rPr>
      <w:rFonts w:cs="Times New Roman"/>
    </w:rPr>
  </w:style>
  <w:style w:type="paragraph" w:styleId="Heading1">
    <w:name w:val="heading 1"/>
    <w:basedOn w:val="Normal"/>
    <w:next w:val="Normal"/>
    <w:link w:val="Heading1Char"/>
    <w:uiPriority w:val="9"/>
    <w:qFormat/>
    <w:rsid w:val="00CB752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77068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7522"/>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770681"/>
    <w:rPr>
      <w:rFonts w:asciiTheme="majorHAnsi" w:eastAsiaTheme="majorEastAsia" w:hAnsiTheme="majorHAnsi" w:cs="Times New Roman"/>
      <w:b/>
      <w:bCs/>
      <w:color w:val="4F81BD" w:themeColor="accent1"/>
      <w:sz w:val="26"/>
      <w:szCs w:val="26"/>
    </w:rPr>
  </w:style>
  <w:style w:type="paragraph" w:styleId="BalloonText">
    <w:name w:val="Balloon Text"/>
    <w:basedOn w:val="Normal"/>
    <w:link w:val="BalloonTextChar"/>
    <w:uiPriority w:val="99"/>
    <w:semiHidden/>
    <w:unhideWhenUsed/>
    <w:rsid w:val="00B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53A"/>
    <w:rPr>
      <w:rFonts w:ascii="Tahoma" w:hAnsi="Tahoma" w:cs="Tahoma"/>
      <w:sz w:val="16"/>
      <w:szCs w:val="16"/>
    </w:rPr>
  </w:style>
  <w:style w:type="table" w:styleId="TableGrid">
    <w:name w:val="Table Grid"/>
    <w:basedOn w:val="TableNormal"/>
    <w:uiPriority w:val="39"/>
    <w:rsid w:val="00BA753A"/>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0681"/>
    <w:pPr>
      <w:ind w:left="720"/>
      <w:contextualSpacing/>
    </w:pPr>
  </w:style>
  <w:style w:type="character" w:styleId="PlaceholderText">
    <w:name w:val="Placeholder Text"/>
    <w:basedOn w:val="DefaultParagraphFont"/>
    <w:uiPriority w:val="99"/>
    <w:semiHidden/>
    <w:rsid w:val="005A51CA"/>
    <w:rPr>
      <w:rFonts w:cs="Times New Roman"/>
      <w:color w:val="808080"/>
    </w:rPr>
  </w:style>
  <w:style w:type="paragraph" w:styleId="NoSpacing">
    <w:name w:val="No Spacing"/>
    <w:uiPriority w:val="1"/>
    <w:qFormat/>
    <w:rsid w:val="004D2975"/>
    <w:pPr>
      <w:spacing w:after="0" w:line="240" w:lineRule="auto"/>
    </w:pPr>
    <w:rPr>
      <w:rFonts w:cs="Times New Roman"/>
    </w:rPr>
  </w:style>
  <w:style w:type="paragraph" w:styleId="Header">
    <w:name w:val="header"/>
    <w:basedOn w:val="Normal"/>
    <w:link w:val="HeaderChar"/>
    <w:uiPriority w:val="99"/>
    <w:unhideWhenUsed/>
    <w:rsid w:val="00F404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044D"/>
    <w:rPr>
      <w:rFonts w:cs="Times New Roman"/>
    </w:rPr>
  </w:style>
  <w:style w:type="paragraph" w:styleId="Footer">
    <w:name w:val="footer"/>
    <w:basedOn w:val="Normal"/>
    <w:link w:val="FooterChar"/>
    <w:uiPriority w:val="99"/>
    <w:unhideWhenUsed/>
    <w:rsid w:val="00F404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044D"/>
    <w:rPr>
      <w:rFonts w:cs="Times New Roman"/>
    </w:rPr>
  </w:style>
  <w:style w:type="character" w:styleId="Hyperlink">
    <w:name w:val="Hyperlink"/>
    <w:basedOn w:val="DefaultParagraphFont"/>
    <w:uiPriority w:val="99"/>
    <w:unhideWhenUsed/>
    <w:rsid w:val="00224039"/>
    <w:rPr>
      <w:rFonts w:cs="Times New Roman"/>
      <w:color w:val="0000FF" w:themeColor="hyperlink"/>
      <w:u w:val="single"/>
    </w:rPr>
  </w:style>
  <w:style w:type="character" w:customStyle="1" w:styleId="Mention1">
    <w:name w:val="Mention1"/>
    <w:basedOn w:val="DefaultParagraphFont"/>
    <w:uiPriority w:val="99"/>
    <w:semiHidden/>
    <w:unhideWhenUsed/>
    <w:rsid w:val="00E67A2C"/>
    <w:rPr>
      <w:rFonts w:cs="Times New Roman"/>
      <w:color w:val="2B579A"/>
      <w:shd w:val="clear" w:color="auto" w:fill="E6E6E6"/>
    </w:rPr>
  </w:style>
  <w:style w:type="character" w:styleId="UnresolvedMention">
    <w:name w:val="Unresolved Mention"/>
    <w:basedOn w:val="DefaultParagraphFont"/>
    <w:uiPriority w:val="99"/>
    <w:semiHidden/>
    <w:unhideWhenUsed/>
    <w:rsid w:val="008472A9"/>
    <w:rPr>
      <w:rFonts w:cs="Times New Roman"/>
      <w:color w:val="605E5C"/>
      <w:shd w:val="clear" w:color="auto" w:fill="E1DFDD"/>
    </w:rPr>
  </w:style>
  <w:style w:type="character" w:styleId="FollowedHyperlink">
    <w:name w:val="FollowedHyperlink"/>
    <w:basedOn w:val="DefaultParagraphFont"/>
    <w:uiPriority w:val="99"/>
    <w:semiHidden/>
    <w:unhideWhenUsed/>
    <w:rsid w:val="00724868"/>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61610">
      <w:marLeft w:val="0"/>
      <w:marRight w:val="0"/>
      <w:marTop w:val="0"/>
      <w:marBottom w:val="0"/>
      <w:divBdr>
        <w:top w:val="none" w:sz="0" w:space="0" w:color="auto"/>
        <w:left w:val="none" w:sz="0" w:space="0" w:color="auto"/>
        <w:bottom w:val="none" w:sz="0" w:space="0" w:color="auto"/>
        <w:right w:val="none" w:sz="0" w:space="0" w:color="auto"/>
      </w:divBdr>
    </w:div>
    <w:div w:id="992761611">
      <w:marLeft w:val="0"/>
      <w:marRight w:val="0"/>
      <w:marTop w:val="0"/>
      <w:marBottom w:val="0"/>
      <w:divBdr>
        <w:top w:val="none" w:sz="0" w:space="0" w:color="auto"/>
        <w:left w:val="none" w:sz="0" w:space="0" w:color="auto"/>
        <w:bottom w:val="none" w:sz="0" w:space="0" w:color="auto"/>
        <w:right w:val="none" w:sz="0" w:space="0" w:color="auto"/>
      </w:divBdr>
    </w:div>
    <w:div w:id="9927616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sustainableelectronics.org/welcome-to-r2v3/document-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vhtechworks.com/"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6BC9-D854-4D1D-94D6-98DA80F1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pinkywebmedia@hotmail.com</cp:lastModifiedBy>
  <cp:revision>2</cp:revision>
  <cp:lastPrinted>2019-01-08T18:28:00Z</cp:lastPrinted>
  <dcterms:created xsi:type="dcterms:W3CDTF">2022-01-07T16:46:00Z</dcterms:created>
  <dcterms:modified xsi:type="dcterms:W3CDTF">2022-01-07T16:46:00Z</dcterms:modified>
</cp:coreProperties>
</file>